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auto"/>
        <w:spacing w:after="0"/>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w w:val="90"/>
          <w:sz w:val="44"/>
          <w:szCs w:val="44"/>
        </w:rPr>
        <w:t>两江新区人力资源公司核酸检测人员管理系统开发项目</w:t>
      </w:r>
    </w:p>
    <w:p>
      <w:pPr>
        <w:pStyle w:val="12"/>
        <w:shd w:val="clear" w:color="auto" w:fill="auto"/>
        <w:spacing w:after="0"/>
        <w:ind w:firstLine="0"/>
        <w:jc w:val="center"/>
        <w:rPr>
          <w:rFonts w:ascii="方正小标宋_GBK" w:hAnsi="方正小标宋_GBK" w:eastAsia="方正小标宋_GBK" w:cs="方正小标宋_GBK"/>
          <w:sz w:val="44"/>
          <w:szCs w:val="44"/>
        </w:rPr>
      </w:pPr>
    </w:p>
    <w:p>
      <w:pPr>
        <w:pStyle w:val="12"/>
        <w:shd w:val="clear" w:color="auto" w:fill="auto"/>
        <w:spacing w:after="0"/>
        <w:ind w:firstLine="0"/>
        <w:jc w:val="center"/>
        <w:rPr>
          <w:rFonts w:ascii="方正小标宋_GBK" w:hAnsi="方正小标宋_GBK" w:eastAsia="方正小标宋_GBK" w:cs="方正小标宋_GBK"/>
          <w:sz w:val="44"/>
          <w:szCs w:val="44"/>
        </w:rPr>
      </w:pPr>
    </w:p>
    <w:p>
      <w:pPr>
        <w:pStyle w:val="12"/>
        <w:shd w:val="clear" w:color="auto" w:fill="auto"/>
        <w:spacing w:after="0"/>
        <w:ind w:firstLine="0"/>
        <w:jc w:val="center"/>
        <w:rPr>
          <w:rFonts w:ascii="方正小标宋_GBK" w:hAnsi="方正小标宋_GBK" w:eastAsia="方正小标宋_GBK" w:cs="方正小标宋_GBK"/>
          <w:sz w:val="44"/>
          <w:szCs w:val="44"/>
        </w:rPr>
      </w:pPr>
    </w:p>
    <w:p>
      <w:pPr>
        <w:pStyle w:val="12"/>
        <w:shd w:val="clear" w:color="auto" w:fill="auto"/>
        <w:spacing w:after="0"/>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竞</w:t>
      </w:r>
    </w:p>
    <w:p>
      <w:pPr>
        <w:pStyle w:val="12"/>
        <w:shd w:val="clear" w:color="auto" w:fill="auto"/>
        <w:spacing w:after="0"/>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争</w:t>
      </w:r>
    </w:p>
    <w:p>
      <w:pPr>
        <w:pStyle w:val="12"/>
        <w:shd w:val="clear" w:color="auto" w:fill="auto"/>
        <w:spacing w:after="0"/>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性</w:t>
      </w:r>
    </w:p>
    <w:p>
      <w:pPr>
        <w:pStyle w:val="13"/>
        <w:shd w:val="clear" w:color="auto" w:fill="auto"/>
        <w:spacing w:after="0" w:line="240" w:lineRule="auto"/>
        <w:rPr>
          <w:rFonts w:ascii="方正小标宋_GBK" w:hAnsi="方正小标宋_GBK" w:eastAsia="方正小标宋_GBK" w:cs="方正小标宋_GBK"/>
          <w:lang w:val="en-US"/>
        </w:rPr>
      </w:pPr>
      <w:r>
        <w:rPr>
          <w:rFonts w:hint="eastAsia" w:ascii="方正小标宋_GBK" w:hAnsi="方正小标宋_GBK" w:eastAsia="方正小标宋_GBK" w:cs="方正小标宋_GBK"/>
          <w:lang w:val="en-US"/>
        </w:rPr>
        <w:t>比</w:t>
      </w:r>
    </w:p>
    <w:p>
      <w:pPr>
        <w:pStyle w:val="13"/>
        <w:shd w:val="clear" w:color="auto" w:fill="auto"/>
        <w:spacing w:after="0" w:line="240" w:lineRule="auto"/>
        <w:rPr>
          <w:rFonts w:ascii="方正小标宋_GBK" w:hAnsi="方正小标宋_GBK" w:eastAsia="方正小标宋_GBK" w:cs="方正小标宋_GBK"/>
          <w:lang w:val="en-US"/>
        </w:rPr>
      </w:pPr>
      <w:r>
        <w:rPr>
          <w:rFonts w:hint="eastAsia" w:ascii="方正小标宋_GBK" w:hAnsi="方正小标宋_GBK" w:eastAsia="方正小标宋_GBK" w:cs="方正小标宋_GBK"/>
          <w:lang w:val="en-US"/>
        </w:rPr>
        <w:t>选</w:t>
      </w:r>
    </w:p>
    <w:p>
      <w:pPr>
        <w:pStyle w:val="13"/>
        <w:shd w:val="clear" w:color="auto" w:fill="auto"/>
        <w:spacing w:after="0" w:line="240" w:lineRule="auto"/>
        <w:rPr>
          <w:rFonts w:ascii="方正小标宋_GBK" w:hAnsi="方正小标宋_GBK" w:eastAsia="方正小标宋_GBK" w:cs="方正小标宋_GBK"/>
          <w:lang w:val="en-US"/>
        </w:rPr>
      </w:pPr>
      <w:r>
        <w:rPr>
          <w:rFonts w:hint="eastAsia" w:ascii="方正小标宋_GBK" w:hAnsi="方正小标宋_GBK" w:eastAsia="方正小标宋_GBK" w:cs="方正小标宋_GBK"/>
          <w:lang w:val="en-US"/>
        </w:rPr>
        <w:t>方</w:t>
      </w:r>
    </w:p>
    <w:p>
      <w:pPr>
        <w:pStyle w:val="13"/>
        <w:shd w:val="clear" w:color="auto" w:fill="auto"/>
        <w:spacing w:after="0" w:line="240" w:lineRule="auto"/>
        <w:rPr>
          <w:rFonts w:ascii="方正仿宋_GBK" w:hAnsi="方正仿宋_GBK" w:eastAsia="方正仿宋_GBK" w:cs="方正仿宋_GBK"/>
        </w:rPr>
      </w:pPr>
      <w:r>
        <w:rPr>
          <w:rFonts w:hint="eastAsia" w:ascii="方正小标宋_GBK" w:hAnsi="方正小标宋_GBK" w:eastAsia="方正小标宋_GBK" w:cs="方正小标宋_GBK"/>
          <w:lang w:val="en-US"/>
        </w:rPr>
        <w:t>案</w:t>
      </w:r>
    </w:p>
    <w:p>
      <w:pPr>
        <w:pStyle w:val="13"/>
        <w:shd w:val="clear" w:color="auto" w:fill="auto"/>
        <w:spacing w:after="0" w:line="240" w:lineRule="auto"/>
        <w:rPr>
          <w:rFonts w:ascii="方正仿宋_GBK" w:hAnsi="方正仿宋_GBK" w:eastAsia="方正仿宋_GBK" w:cs="方正仿宋_GBK"/>
        </w:rPr>
      </w:pPr>
    </w:p>
    <w:p>
      <w:pPr>
        <w:pStyle w:val="13"/>
        <w:shd w:val="clear" w:color="auto" w:fill="auto"/>
        <w:spacing w:after="0" w:line="240" w:lineRule="auto"/>
        <w:jc w:val="both"/>
        <w:rPr>
          <w:rFonts w:ascii="方正仿宋_GBK" w:hAnsi="方正仿宋_GBK" w:eastAsia="方正仿宋_GBK" w:cs="方正仿宋_GBK"/>
        </w:rPr>
      </w:pPr>
    </w:p>
    <w:p>
      <w:pPr>
        <w:pStyle w:val="13"/>
        <w:shd w:val="clear" w:color="auto" w:fill="auto"/>
        <w:spacing w:after="0" w:line="240" w:lineRule="auto"/>
        <w:jc w:val="both"/>
        <w:rPr>
          <w:rFonts w:ascii="方正仿宋_GBK" w:hAnsi="方正仿宋_GBK" w:eastAsia="方正仿宋_GBK" w:cs="方正仿宋_GBK"/>
        </w:rPr>
      </w:pPr>
    </w:p>
    <w:p>
      <w:pPr>
        <w:pStyle w:val="13"/>
        <w:shd w:val="clear" w:color="auto" w:fill="auto"/>
        <w:spacing w:after="0" w:line="240" w:lineRule="auto"/>
        <w:jc w:val="both"/>
        <w:rPr>
          <w:rFonts w:ascii="方正仿宋_GBK" w:hAnsi="方正仿宋_GBK" w:eastAsia="方正仿宋_GBK" w:cs="方正仿宋_GBK"/>
        </w:rPr>
      </w:pPr>
    </w:p>
    <w:p>
      <w:pPr>
        <w:pStyle w:val="13"/>
        <w:shd w:val="clear" w:color="auto" w:fill="auto"/>
        <w:spacing w:after="0" w:line="240" w:lineRule="auto"/>
        <w:rPr>
          <w:rFonts w:ascii="方正仿宋_GBK" w:hAnsi="方正仿宋_GBK" w:eastAsia="方正仿宋_GBK" w:cs="方正仿宋_GBK"/>
        </w:rPr>
      </w:pPr>
    </w:p>
    <w:p>
      <w:pPr>
        <w:pStyle w:val="14"/>
        <w:shd w:val="clear" w:color="auto" w:fill="auto"/>
        <w:spacing w:after="340" w:line="240" w:lineRule="auto"/>
        <w:ind w:firstLine="0"/>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项目单位：</w:t>
      </w:r>
      <w:r>
        <w:rPr>
          <w:rFonts w:hint="eastAsia" w:ascii="方正仿宋_GBK" w:hAnsi="方正仿宋_GBK" w:eastAsia="方正仿宋_GBK" w:cs="方正仿宋_GBK"/>
          <w:sz w:val="32"/>
          <w:szCs w:val="32"/>
        </w:rPr>
        <w:t>重庆两江新区人力资源开发服务中心有限公司</w:t>
      </w:r>
    </w:p>
    <w:p>
      <w:pPr>
        <w:pStyle w:val="14"/>
        <w:shd w:val="clear" w:color="auto" w:fill="auto"/>
        <w:spacing w:line="240" w:lineRule="auto"/>
        <w:ind w:firstLine="0"/>
        <w:jc w:val="center"/>
        <w:rPr>
          <w:rFonts w:ascii="Times New Roman" w:hAnsi="Times New Roman" w:eastAsia="方正仿宋_GBK" w:cs="Times New Roman"/>
          <w:sz w:val="32"/>
          <w:szCs w:val="32"/>
        </w:rPr>
        <w:sectPr>
          <w:headerReference r:id="rId3" w:type="default"/>
          <w:footerReference r:id="rId4" w:type="even"/>
          <w:pgSz w:w="11900" w:h="16840"/>
          <w:pgMar w:top="1440" w:right="1800" w:bottom="1440" w:left="1800" w:header="1409" w:footer="1103" w:gutter="0"/>
          <w:pgNumType w:start="1"/>
          <w:cols w:space="720" w:num="1"/>
          <w:docGrid w:linePitch="360" w:charSpace="0"/>
        </w:sectPr>
      </w:pPr>
      <w:r>
        <w:rPr>
          <w:rFonts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b/>
          <w:bCs/>
          <w:sz w:val="32"/>
          <w:szCs w:val="32"/>
          <w:lang w:val="en-US"/>
        </w:rPr>
        <w:t>1</w:t>
      </w:r>
      <w:r>
        <w:rPr>
          <w:rFonts w:hint="eastAsia" w:ascii="Times New Roman" w:hAnsi="Times New Roman" w:eastAsia="方正仿宋_GBK" w:cs="Times New Roman"/>
          <w:b/>
          <w:bCs/>
          <w:sz w:val="32"/>
          <w:szCs w:val="32"/>
          <w:lang w:val="en-US" w:eastAsia="zh-CN"/>
        </w:rPr>
        <w:t>1</w:t>
      </w:r>
      <w:bookmarkStart w:id="42" w:name="_GoBack"/>
      <w:bookmarkEnd w:id="42"/>
      <w:r>
        <w:rPr>
          <w:rFonts w:ascii="Times New Roman" w:hAnsi="Times New Roman" w:eastAsia="方正仿宋_GBK" w:cs="Times New Roman"/>
          <w:sz w:val="32"/>
          <w:szCs w:val="32"/>
        </w:rPr>
        <w:t>月</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eastAsia="zh-CN"/>
        </w:rPr>
        <w:t>采购邀请书</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...........第1页</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lang w:eastAsia="zh-CN"/>
        </w:rPr>
        <w:t>供应商须知</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4</w:t>
      </w:r>
      <w:r>
        <w:rPr>
          <w:rFonts w:hint="eastAsia" w:ascii="方正黑体_GBK" w:hAnsi="方正黑体_GBK" w:eastAsia="方正黑体_GBK" w:cs="方正黑体_GBK"/>
          <w:sz w:val="32"/>
          <w:szCs w:val="32"/>
        </w:rPr>
        <w:t>页</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采购</w:t>
      </w:r>
      <w:r>
        <w:rPr>
          <w:rFonts w:hint="eastAsia" w:ascii="方正黑体_GBK" w:hAnsi="方正黑体_GBK" w:eastAsia="方正黑体_GBK" w:cs="方正黑体_GBK"/>
          <w:sz w:val="32"/>
          <w:szCs w:val="32"/>
          <w:lang w:eastAsia="zh-CN"/>
        </w:rPr>
        <w:t>内容及服务需求</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10</w:t>
      </w:r>
      <w:r>
        <w:rPr>
          <w:rFonts w:hint="eastAsia" w:ascii="方正黑体_GBK" w:hAnsi="方正黑体_GBK" w:eastAsia="方正黑体_GBK" w:cs="方正黑体_GBK"/>
          <w:sz w:val="32"/>
          <w:szCs w:val="32"/>
        </w:rPr>
        <w:t>页</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商务需求.....................</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.........第1</w:t>
      </w:r>
      <w:r>
        <w:rPr>
          <w:rFonts w:hint="eastAsia" w:ascii="方正黑体_GBK" w:hAnsi="方正黑体_GBK" w:eastAsia="方正黑体_GBK" w:cs="方正黑体_GBK"/>
          <w:sz w:val="32"/>
          <w:szCs w:val="32"/>
          <w:lang w:eastAsia="zh-CN"/>
        </w:rPr>
        <w:t>7</w:t>
      </w:r>
      <w:r>
        <w:rPr>
          <w:rFonts w:hint="eastAsia" w:ascii="方正黑体_GBK" w:hAnsi="方正黑体_GBK" w:eastAsia="方正黑体_GBK" w:cs="方正黑体_GBK"/>
          <w:sz w:val="32"/>
          <w:szCs w:val="32"/>
        </w:rPr>
        <w:t>页</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t>比选程序及方法、评审标准、无效响应和采购终</w:t>
      </w:r>
    </w:p>
    <w:p>
      <w:pPr>
        <w:spacing w:line="600" w:lineRule="exact"/>
        <w:ind w:firstLine="1280" w:firstLineChars="4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止..........</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21</w:t>
      </w:r>
      <w:r>
        <w:rPr>
          <w:rFonts w:hint="eastAsia" w:ascii="方正黑体_GBK" w:hAnsi="方正黑体_GBK" w:eastAsia="方正黑体_GBK" w:cs="方正黑体_GBK"/>
          <w:sz w:val="32"/>
          <w:szCs w:val="32"/>
        </w:rPr>
        <w:t>页</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章  响应文件编制要求.................</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31</w:t>
      </w:r>
      <w:r>
        <w:rPr>
          <w:rFonts w:hint="eastAsia" w:ascii="方正黑体_GBK" w:hAnsi="方正黑体_GBK" w:eastAsia="方正黑体_GBK" w:cs="方正黑体_GBK"/>
          <w:sz w:val="32"/>
          <w:szCs w:val="32"/>
        </w:rPr>
        <w:t>页</w:t>
      </w:r>
    </w:p>
    <w:p>
      <w:pPr>
        <w:pStyle w:val="2"/>
      </w:pPr>
    </w:p>
    <w:p>
      <w:pPr>
        <w:pStyle w:val="2"/>
        <w:rPr>
          <w:rFonts w:ascii="方正黑体_GBK" w:hAnsi="方正黑体_GBK" w:eastAsia="方正黑体_GBK" w:cs="方正黑体_GBK"/>
          <w:szCs w:val="32"/>
        </w:rPr>
      </w:pPr>
    </w:p>
    <w:p>
      <w:pPr>
        <w:rPr>
          <w:rFonts w:ascii="方正黑体_GBK" w:hAnsi="方正黑体_GBK" w:eastAsia="方正黑体_GBK" w:cs="方正黑体_GBK"/>
          <w:sz w:val="32"/>
          <w:szCs w:val="32"/>
        </w:rPr>
      </w:pPr>
    </w:p>
    <w:p>
      <w:pPr>
        <w:pStyle w:val="2"/>
        <w:rPr>
          <w:rFonts w:ascii="方正黑体_GBK" w:hAnsi="方正黑体_GBK" w:eastAsia="方正黑体_GBK" w:cs="方正黑体_GBK"/>
          <w:szCs w:val="32"/>
        </w:rPr>
      </w:pPr>
    </w:p>
    <w:p>
      <w:pPr>
        <w:rPr>
          <w:rFonts w:ascii="方正黑体_GBK" w:hAnsi="方正黑体_GBK" w:eastAsia="方正黑体_GBK" w:cs="方正黑体_GBK"/>
          <w:sz w:val="32"/>
          <w:szCs w:val="32"/>
        </w:rPr>
      </w:pPr>
    </w:p>
    <w:p>
      <w:pPr>
        <w:pStyle w:val="2"/>
        <w:rPr>
          <w:rFonts w:ascii="方正黑体_GBK" w:hAnsi="方正黑体_GBK" w:eastAsia="方正黑体_GBK" w:cs="方正黑体_GBK"/>
          <w:szCs w:val="32"/>
        </w:rPr>
      </w:pPr>
    </w:p>
    <w:p>
      <w:pPr>
        <w:rPr>
          <w:rFonts w:ascii="方正黑体_GBK" w:hAnsi="方正黑体_GBK" w:eastAsia="方正黑体_GBK" w:cs="方正黑体_GBK"/>
          <w:sz w:val="32"/>
          <w:szCs w:val="32"/>
        </w:rPr>
      </w:pPr>
    </w:p>
    <w:p>
      <w:pPr>
        <w:pStyle w:val="2"/>
        <w:rPr>
          <w:rFonts w:ascii="方正黑体_GBK" w:hAnsi="方正黑体_GBK" w:eastAsia="方正黑体_GBK" w:cs="方正黑体_GBK"/>
          <w:szCs w:val="32"/>
        </w:rPr>
      </w:pPr>
    </w:p>
    <w:p>
      <w:pPr>
        <w:pStyle w:val="14"/>
        <w:shd w:val="clear" w:color="auto" w:fill="auto"/>
        <w:spacing w:line="600" w:lineRule="exact"/>
        <w:ind w:firstLine="0"/>
        <w:jc w:val="both"/>
        <w:rPr>
          <w:rFonts w:ascii="方正小标宋_GBK" w:hAnsi="方正小标宋_GBK" w:eastAsia="方正小标宋_GBK" w:cs="方正小标宋_GBK"/>
          <w:sz w:val="44"/>
          <w:szCs w:val="44"/>
        </w:rPr>
        <w:sectPr>
          <w:footerReference r:id="rId5" w:type="default"/>
          <w:pgSz w:w="11907" w:h="16840"/>
          <w:pgMar w:top="1440" w:right="1800" w:bottom="1440" w:left="1800" w:header="851" w:footer="992" w:gutter="0"/>
          <w:pgNumType w:fmt="numberInDash" w:start="1"/>
          <w:cols w:space="720" w:num="1"/>
          <w:docGrid w:linePitch="380" w:charSpace="-5735"/>
        </w:sectPr>
      </w:pPr>
    </w:p>
    <w:p>
      <w:pPr>
        <w:pStyle w:val="14"/>
        <w:shd w:val="clear" w:color="auto" w:fill="auto"/>
        <w:spacing w:line="600" w:lineRule="exact"/>
        <w:ind w:firstLine="0"/>
        <w:jc w:val="center"/>
        <w:rPr>
          <w:rFonts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rPr>
        <w:t>第一章</w:t>
      </w:r>
      <w:r>
        <w:rPr>
          <w:rFonts w:hint="eastAsia" w:ascii="方正小标宋_GBK" w:hAnsi="方正小标宋_GBK" w:eastAsia="方正小标宋_GBK" w:cs="方正小标宋_GBK"/>
          <w:sz w:val="44"/>
          <w:szCs w:val="44"/>
          <w:lang w:val="en-US"/>
        </w:rPr>
        <w:t xml:space="preserve">    采购邀请书</w:t>
      </w:r>
    </w:p>
    <w:p>
      <w:pPr>
        <w:pStyle w:val="14"/>
        <w:shd w:val="clear" w:color="auto" w:fill="auto"/>
        <w:spacing w:line="600" w:lineRule="exact"/>
        <w:ind w:firstLine="0"/>
        <w:jc w:val="center"/>
        <w:rPr>
          <w:rFonts w:ascii="方正小标宋_GBK" w:hAnsi="方正小标宋_GBK" w:eastAsia="方正小标宋_GBK" w:cs="方正小标宋_GBK"/>
          <w:sz w:val="44"/>
          <w:szCs w:val="44"/>
        </w:rPr>
      </w:pPr>
    </w:p>
    <w:p>
      <w:pPr>
        <w:pStyle w:val="14"/>
        <w:shd w:val="clear" w:color="auto" w:fill="auto"/>
        <w:spacing w:line="600" w:lineRule="exact"/>
        <w:ind w:firstLine="660"/>
        <w:jc w:val="both"/>
        <w:rPr>
          <w:rFonts w:ascii="方正仿宋_GBK" w:hAnsi="方正仿宋_GBK" w:eastAsia="方正仿宋_GBK" w:cs="方正仿宋_GBK"/>
          <w:sz w:val="32"/>
          <w:szCs w:val="32"/>
        </w:rPr>
      </w:pPr>
      <w:r>
        <w:rPr>
          <w:rFonts w:ascii="Times New Roman" w:hAnsi="Times New Roman" w:eastAsia="方正仿宋_GBK" w:cs="Times New Roman"/>
          <w:sz w:val="32"/>
          <w:szCs w:val="32"/>
        </w:rPr>
        <w:t>为适应当下</w:t>
      </w:r>
      <w:r>
        <w:rPr>
          <w:rFonts w:hint="eastAsia" w:ascii="Times New Roman" w:hAnsi="Times New Roman" w:eastAsia="方正仿宋_GBK" w:cs="Times New Roman"/>
          <w:sz w:val="32"/>
          <w:szCs w:val="32"/>
          <w:lang w:val="en-US"/>
        </w:rPr>
        <w:t>人力资源服务</w:t>
      </w:r>
      <w:r>
        <w:rPr>
          <w:rFonts w:ascii="Times New Roman" w:hAnsi="Times New Roman" w:eastAsia="方正仿宋_GBK" w:cs="Times New Roman"/>
          <w:sz w:val="32"/>
          <w:szCs w:val="32"/>
        </w:rPr>
        <w:t>产业信息化、数字化发展趋势，提高公司</w:t>
      </w:r>
      <w:r>
        <w:rPr>
          <w:rFonts w:hint="eastAsia" w:ascii="Times New Roman" w:hAnsi="Times New Roman" w:eastAsia="方正仿宋_GBK" w:cs="Times New Roman"/>
          <w:sz w:val="32"/>
          <w:szCs w:val="32"/>
          <w:lang w:val="en-US"/>
        </w:rPr>
        <w:t>服务外包业务服务质量</w:t>
      </w:r>
      <w:r>
        <w:rPr>
          <w:rFonts w:ascii="Times New Roman" w:hAnsi="Times New Roman" w:eastAsia="方正仿宋_GBK" w:cs="Times New Roman"/>
          <w:sz w:val="32"/>
          <w:szCs w:val="32"/>
        </w:rPr>
        <w:t>，优化内部管理效能，</w:t>
      </w:r>
      <w:r>
        <w:rPr>
          <w:rFonts w:hint="eastAsia" w:ascii="Times New Roman" w:hAnsi="Times New Roman" w:eastAsia="方正仿宋_GBK" w:cs="Times New Roman"/>
          <w:sz w:val="32"/>
          <w:szCs w:val="32"/>
        </w:rPr>
        <w:t>两江新区人力资源公司</w:t>
      </w:r>
      <w:r>
        <w:rPr>
          <w:rFonts w:ascii="Times New Roman" w:hAnsi="Times New Roman" w:eastAsia="方正仿宋_GBK" w:cs="Times New Roman"/>
          <w:sz w:val="32"/>
          <w:szCs w:val="32"/>
        </w:rPr>
        <w:t>拟建设</w:t>
      </w:r>
      <w:r>
        <w:rPr>
          <w:rFonts w:hint="eastAsia" w:ascii="Times New Roman" w:hAnsi="Times New Roman" w:eastAsia="方正仿宋_GBK" w:cs="Times New Roman"/>
          <w:sz w:val="32"/>
          <w:szCs w:val="32"/>
          <w:lang w:val="en-US"/>
        </w:rPr>
        <w:t>核酸检测人员管理</w:t>
      </w:r>
      <w:r>
        <w:rPr>
          <w:rFonts w:hint="eastAsia" w:ascii="Times New Roman" w:hAnsi="Times New Roman" w:eastAsia="方正仿宋_GBK" w:cs="Times New Roman"/>
          <w:sz w:val="32"/>
          <w:szCs w:val="32"/>
        </w:rPr>
        <w:t>系统平台</w:t>
      </w:r>
      <w:r>
        <w:rPr>
          <w:rFonts w:hint="eastAsia" w:ascii="方正仿宋_GBK" w:hAnsi="方正仿宋_GBK" w:eastAsia="方正仿宋_GBK" w:cs="方正仿宋_GBK"/>
          <w:sz w:val="32"/>
          <w:szCs w:val="32"/>
        </w:rPr>
        <w:t>。根据有关规定并结合实际情况，两江新区人力资源公司将从竞争性谈判机构的报价、资质、技术、服务等方面进行竞争性谈判采购，欢迎有资格的供应商参加竞争性谈判。</w:t>
      </w:r>
    </w:p>
    <w:p>
      <w:pPr>
        <w:pStyle w:val="14"/>
        <w:numPr>
          <w:ilvl w:val="0"/>
          <w:numId w:val="1"/>
        </w:numPr>
        <w:shd w:val="clear" w:color="auto" w:fill="auto"/>
        <w:spacing w:line="600" w:lineRule="exact"/>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竞争性比选内容</w:t>
      </w:r>
    </w:p>
    <w:tbl>
      <w:tblPr>
        <w:tblStyle w:val="9"/>
        <w:tblW w:w="53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4301"/>
        <w:gridCol w:w="1764"/>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79" w:type="pct"/>
            <w:tcBorders>
              <w:top w:val="single" w:color="auto" w:sz="4" w:space="0"/>
              <w:left w:val="single" w:color="auto" w:sz="4" w:space="0"/>
              <w:right w:val="single" w:color="auto" w:sz="4" w:space="0"/>
            </w:tcBorders>
            <w:vAlign w:val="center"/>
          </w:tcPr>
          <w:p>
            <w:pPr>
              <w:widowControl/>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2350" w:type="pct"/>
            <w:tcBorders>
              <w:top w:val="single" w:color="auto" w:sz="4" w:space="0"/>
              <w:left w:val="single" w:color="auto" w:sz="4" w:space="0"/>
              <w:right w:val="single" w:color="auto" w:sz="4" w:space="0"/>
            </w:tcBorders>
            <w:vAlign w:val="center"/>
          </w:tcPr>
          <w:p>
            <w:pPr>
              <w:widowControl/>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采购项目名称</w:t>
            </w:r>
          </w:p>
        </w:tc>
        <w:tc>
          <w:tcPr>
            <w:tcW w:w="964" w:type="pct"/>
            <w:tcBorders>
              <w:top w:val="single" w:color="auto" w:sz="4" w:space="0"/>
              <w:left w:val="single" w:color="auto" w:sz="4" w:space="0"/>
              <w:right w:val="single" w:color="auto" w:sz="4" w:space="0"/>
            </w:tcBorders>
            <w:vAlign w:val="center"/>
          </w:tcPr>
          <w:p>
            <w:pPr>
              <w:widowControl/>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采购限价（万元）</w:t>
            </w:r>
          </w:p>
        </w:tc>
        <w:tc>
          <w:tcPr>
            <w:tcW w:w="1204" w:type="pct"/>
            <w:tcBorders>
              <w:top w:val="single" w:color="auto" w:sz="4" w:space="0"/>
              <w:left w:val="single" w:color="auto" w:sz="4" w:space="0"/>
              <w:right w:val="single" w:color="auto" w:sz="4" w:space="0"/>
            </w:tcBorders>
            <w:vAlign w:val="center"/>
          </w:tcPr>
          <w:p>
            <w:pPr>
              <w:widowControl/>
              <w:spacing w:line="600" w:lineRule="exact"/>
              <w:jc w:val="center"/>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79" w:type="pct"/>
            <w:tcBorders>
              <w:top w:val="single" w:color="auto" w:sz="4" w:space="0"/>
              <w:left w:val="single" w:color="auto" w:sz="4" w:space="0"/>
              <w:right w:val="single" w:color="auto" w:sz="4" w:space="0"/>
            </w:tcBorders>
            <w:vAlign w:val="center"/>
          </w:tcPr>
          <w:p>
            <w:pPr>
              <w:widowControl/>
              <w:spacing w:line="600" w:lineRule="exact"/>
              <w:jc w:val="center"/>
              <w:rPr>
                <w:rFonts w:ascii="Times New Roman" w:hAnsi="Times New Roman" w:eastAsia="方正仿宋_GBK" w:cs="Times New Roman"/>
                <w:sz w:val="32"/>
                <w:szCs w:val="32"/>
              </w:rPr>
            </w:pPr>
            <w:bookmarkStart w:id="0" w:name="_Hlk344477914"/>
            <w:r>
              <w:rPr>
                <w:rFonts w:ascii="Times New Roman" w:hAnsi="Times New Roman" w:eastAsia="方正仿宋_GBK" w:cs="Times New Roman"/>
                <w:sz w:val="32"/>
                <w:szCs w:val="32"/>
              </w:rPr>
              <w:t>1</w:t>
            </w:r>
          </w:p>
        </w:tc>
        <w:tc>
          <w:tcPr>
            <w:tcW w:w="2350" w:type="pct"/>
            <w:tcBorders>
              <w:top w:val="single" w:color="auto" w:sz="4" w:space="0"/>
              <w:left w:val="single" w:color="auto" w:sz="4" w:space="0"/>
              <w:right w:val="single" w:color="auto" w:sz="4" w:space="0"/>
            </w:tcBorders>
            <w:vAlign w:val="center"/>
          </w:tcPr>
          <w:p>
            <w:pPr>
              <w:widowControl/>
              <w:spacing w:line="600" w:lineRule="exact"/>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两江新区人力资源公司</w:t>
            </w:r>
            <w:r>
              <w:rPr>
                <w:rFonts w:hint="eastAsia" w:ascii="Times New Roman" w:hAnsi="Times New Roman" w:eastAsia="方正仿宋_GBK" w:cs="Times New Roman"/>
                <w:sz w:val="32"/>
                <w:szCs w:val="32"/>
                <w:lang w:eastAsia="zh-CN"/>
              </w:rPr>
              <w:t>核酸检测人员管理</w:t>
            </w:r>
            <w:r>
              <w:rPr>
                <w:rFonts w:ascii="Times New Roman" w:hAnsi="Times New Roman" w:eastAsia="方正仿宋_GBK" w:cs="Times New Roman"/>
                <w:sz w:val="32"/>
                <w:szCs w:val="32"/>
                <w:lang w:eastAsia="zh-CN"/>
              </w:rPr>
              <w:t>系统开发项目</w:t>
            </w:r>
          </w:p>
        </w:tc>
        <w:tc>
          <w:tcPr>
            <w:tcW w:w="964" w:type="pct"/>
            <w:tcBorders>
              <w:top w:val="single" w:color="auto" w:sz="4" w:space="0"/>
              <w:left w:val="single" w:color="auto" w:sz="4" w:space="0"/>
              <w:right w:val="single" w:color="auto" w:sz="4" w:space="0"/>
            </w:tcBorders>
            <w:vAlign w:val="center"/>
          </w:tcPr>
          <w:p>
            <w:pPr>
              <w:widowControl/>
              <w:spacing w:line="600" w:lineRule="exact"/>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15</w:t>
            </w:r>
          </w:p>
        </w:tc>
        <w:tc>
          <w:tcPr>
            <w:tcW w:w="1204" w:type="pct"/>
            <w:tcBorders>
              <w:top w:val="single" w:color="auto" w:sz="4" w:space="0"/>
              <w:left w:val="single" w:color="auto" w:sz="4" w:space="0"/>
              <w:right w:val="single" w:color="auto" w:sz="4" w:space="0"/>
            </w:tcBorders>
            <w:vAlign w:val="center"/>
          </w:tcPr>
          <w:p>
            <w:pPr>
              <w:widowControl/>
              <w:spacing w:line="600" w:lineRule="exact"/>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p>
        </w:tc>
      </w:tr>
      <w:bookmarkEnd w:id="0"/>
    </w:tbl>
    <w:p>
      <w:pPr>
        <w:pStyle w:val="14"/>
        <w:shd w:val="clear" w:color="auto" w:fill="auto"/>
        <w:spacing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二、供应商资格条件</w:t>
      </w:r>
    </w:p>
    <w:p>
      <w:pPr>
        <w:pStyle w:val="14"/>
        <w:shd w:val="clear" w:color="auto" w:fill="auto"/>
        <w:spacing w:line="600" w:lineRule="exact"/>
        <w:ind w:firstLine="66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供应商是指向采购人提供服务或者货物的法人、其他组织或者自然人。合格的供应商应符合政府采购法第二十二条规定的基本资格条件。参加竞争性谈判的供应商单位应具备以下资格条件：</w:t>
      </w:r>
    </w:p>
    <w:p>
      <w:pPr>
        <w:pStyle w:val="14"/>
        <w:shd w:val="clear" w:color="auto" w:fill="auto"/>
        <w:tabs>
          <w:tab w:val="left" w:pos="1278"/>
        </w:tabs>
        <w:spacing w:line="600" w:lineRule="exact"/>
        <w:ind w:firstLine="641"/>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（一）具有独立承担民事责任的能力；</w:t>
      </w:r>
    </w:p>
    <w:p>
      <w:pPr>
        <w:pStyle w:val="14"/>
        <w:shd w:val="clear" w:color="auto" w:fill="auto"/>
        <w:tabs>
          <w:tab w:val="left" w:pos="1278"/>
        </w:tabs>
        <w:spacing w:line="600" w:lineRule="exact"/>
        <w:ind w:firstLine="641"/>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（二）具有良好的商业信誉和健全的财务会计制度；</w:t>
      </w:r>
    </w:p>
    <w:p>
      <w:pPr>
        <w:pStyle w:val="14"/>
        <w:shd w:val="clear" w:color="auto" w:fill="auto"/>
        <w:tabs>
          <w:tab w:val="left" w:pos="1278"/>
        </w:tabs>
        <w:spacing w:line="600" w:lineRule="exact"/>
        <w:ind w:firstLine="641"/>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（三）具有履行合同所必需的设备和专业技术能力；</w:t>
      </w:r>
    </w:p>
    <w:p>
      <w:pPr>
        <w:pStyle w:val="14"/>
        <w:shd w:val="clear" w:color="auto" w:fill="auto"/>
        <w:tabs>
          <w:tab w:val="left" w:pos="1278"/>
        </w:tabs>
        <w:spacing w:line="600" w:lineRule="exact"/>
        <w:ind w:firstLine="641"/>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（四）有依法缴纳税收和社会保障资金的良好记录；</w:t>
      </w:r>
    </w:p>
    <w:p>
      <w:pPr>
        <w:pStyle w:val="14"/>
        <w:shd w:val="clear" w:color="auto" w:fill="auto"/>
        <w:tabs>
          <w:tab w:val="left" w:pos="1278"/>
        </w:tabs>
        <w:spacing w:line="600" w:lineRule="exact"/>
        <w:ind w:firstLine="641"/>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（五）参加政府采购活动前三年内，在经营活动中没有重大违法记录；</w:t>
      </w:r>
    </w:p>
    <w:p>
      <w:pPr>
        <w:pStyle w:val="14"/>
        <w:shd w:val="clear" w:color="auto" w:fill="auto"/>
        <w:tabs>
          <w:tab w:val="left" w:pos="1278"/>
        </w:tabs>
        <w:spacing w:line="600" w:lineRule="exact"/>
        <w:ind w:firstLine="641"/>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（六）法律、行政法规规定的其他条件；</w:t>
      </w:r>
    </w:p>
    <w:p>
      <w:pPr>
        <w:pStyle w:val="14"/>
        <w:shd w:val="clear" w:color="auto" w:fill="auto"/>
        <w:tabs>
          <w:tab w:val="left" w:pos="1278"/>
        </w:tabs>
        <w:spacing w:line="600"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二、供应商资格证明材料</w:t>
      </w:r>
    </w:p>
    <w:p>
      <w:pPr>
        <w:pStyle w:val="14"/>
        <w:shd w:val="clear" w:color="auto" w:fill="auto"/>
        <w:spacing w:line="60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参加竞争性谈判的</w:t>
      </w:r>
      <w:r>
        <w:rPr>
          <w:rFonts w:hint="eastAsia" w:ascii="Times New Roman" w:hAnsi="Times New Roman" w:eastAsia="方正仿宋_GBK" w:cs="Times New Roman"/>
          <w:sz w:val="32"/>
          <w:szCs w:val="32"/>
        </w:rPr>
        <w:t>供应商</w:t>
      </w:r>
      <w:r>
        <w:rPr>
          <w:rFonts w:ascii="Times New Roman" w:hAnsi="Times New Roman" w:eastAsia="方正仿宋_GBK" w:cs="Times New Roman"/>
          <w:sz w:val="32"/>
          <w:szCs w:val="32"/>
        </w:rPr>
        <w:t>必须提供以下证明材料：</w:t>
      </w:r>
    </w:p>
    <w:p>
      <w:pPr>
        <w:pStyle w:val="14"/>
        <w:numPr>
          <w:ilvl w:val="0"/>
          <w:numId w:val="2"/>
        </w:numPr>
        <w:shd w:val="clear" w:color="auto" w:fill="auto"/>
        <w:spacing w:line="60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营业执照复印件（加盖鲜章）；</w:t>
      </w:r>
      <w:r>
        <w:rPr>
          <w:rFonts w:ascii="Times New Roman" w:hAnsi="Times New Roman" w:eastAsia="方正仿宋_GBK" w:cs="Times New Roman"/>
          <w:sz w:val="32"/>
          <w:szCs w:val="32"/>
        </w:rPr>
        <w:tab/>
      </w:r>
    </w:p>
    <w:p>
      <w:pPr>
        <w:pStyle w:val="14"/>
        <w:numPr>
          <w:ilvl w:val="0"/>
          <w:numId w:val="2"/>
        </w:numPr>
        <w:shd w:val="clear" w:color="auto" w:fill="auto"/>
        <w:spacing w:line="60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法人身份证复印件（加盖鲜章）；</w:t>
      </w:r>
    </w:p>
    <w:p>
      <w:pPr>
        <w:pStyle w:val="14"/>
        <w:numPr>
          <w:ilvl w:val="0"/>
          <w:numId w:val="2"/>
        </w:numPr>
        <w:shd w:val="clear" w:color="auto" w:fill="auto"/>
        <w:spacing w:line="600" w:lineRule="exact"/>
        <w:ind w:firstLine="640"/>
        <w:jc w:val="both"/>
        <w:rPr>
          <w:rFonts w:ascii="方正仿宋_GBK" w:hAnsi="方正仿宋_GBK" w:eastAsia="方正仿宋_GBK" w:cs="方正仿宋_GBK"/>
        </w:rPr>
      </w:pPr>
      <w:r>
        <w:rPr>
          <w:rFonts w:ascii="Times New Roman" w:hAnsi="Times New Roman" w:eastAsia="方正仿宋_GBK" w:cs="Times New Roman"/>
          <w:sz w:val="32"/>
          <w:szCs w:val="32"/>
        </w:rPr>
        <w:t>基本情况简介（含相关开发案例）；</w:t>
      </w:r>
    </w:p>
    <w:p>
      <w:pPr>
        <w:pStyle w:val="14"/>
        <w:numPr>
          <w:ilvl w:val="0"/>
          <w:numId w:val="2"/>
        </w:numPr>
        <w:shd w:val="clear" w:color="auto" w:fill="auto"/>
        <w:spacing w:line="600" w:lineRule="exact"/>
        <w:ind w:firstLine="640"/>
        <w:jc w:val="both"/>
        <w:rPr>
          <w:rFonts w:ascii="方正仿宋_GBK" w:hAnsi="方正仿宋_GBK" w:eastAsia="方正仿宋_GBK" w:cs="方正仿宋_GBK"/>
        </w:rPr>
      </w:pPr>
      <w:r>
        <w:rPr>
          <w:rFonts w:ascii="Times New Roman" w:hAnsi="Times New Roman" w:eastAsia="方正仿宋_GBK" w:cs="Times New Roman"/>
          <w:sz w:val="32"/>
          <w:szCs w:val="32"/>
        </w:rPr>
        <w:t>20</w:t>
      </w:r>
      <w:r>
        <w:rPr>
          <w:rFonts w:ascii="Times New Roman" w:hAnsi="Times New Roman" w:eastAsia="方正仿宋_GBK" w:cs="Times New Roman"/>
          <w:sz w:val="32"/>
          <w:szCs w:val="32"/>
          <w:lang w:val="en-US"/>
        </w:rPr>
        <w:t>2</w:t>
      </w:r>
      <w:r>
        <w:rPr>
          <w:rFonts w:hint="eastAsia" w:ascii="Times New Roman" w:hAnsi="Times New Roman" w:eastAsia="方正仿宋_GBK" w:cs="Times New Roman"/>
          <w:sz w:val="32"/>
          <w:szCs w:val="32"/>
          <w:lang w:val="en-US"/>
        </w:rPr>
        <w:t>1</w:t>
      </w:r>
      <w:r>
        <w:rPr>
          <w:rFonts w:ascii="Times New Roman" w:hAnsi="Times New Roman" w:eastAsia="方正仿宋_GBK" w:cs="Times New Roman"/>
          <w:sz w:val="32"/>
          <w:szCs w:val="32"/>
        </w:rPr>
        <w:t>年度财务报表</w:t>
      </w:r>
      <w:r>
        <w:rPr>
          <w:rFonts w:ascii="Times New Roman" w:hAnsi="Times New Roman" w:eastAsia="方正仿宋_GBK" w:cs="Times New Roman"/>
        </w:rPr>
        <w:t>或审计报告复印件（加盖鲜章）。</w:t>
      </w:r>
    </w:p>
    <w:p>
      <w:pPr>
        <w:pStyle w:val="14"/>
        <w:shd w:val="clear" w:color="auto" w:fill="auto"/>
        <w:spacing w:line="600" w:lineRule="exact"/>
        <w:ind w:left="712" w:firstLine="0"/>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三、资格审查</w:t>
      </w:r>
    </w:p>
    <w:p>
      <w:pPr>
        <w:pStyle w:val="14"/>
        <w:shd w:val="clear" w:color="auto" w:fill="auto"/>
        <w:spacing w:line="600" w:lineRule="exact"/>
        <w:ind w:firstLine="640" w:firstLineChars="200"/>
        <w:jc w:val="both"/>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参加竞争性谈判的供应商单位应在竞争性谈判文件中按照规定和要求附上所有资格证明材料，要求提供的复印件必须加盖单位鲜章，若提供的资格证明材料不全或不实，将取消其</w:t>
      </w:r>
      <w:r>
        <w:rPr>
          <w:rFonts w:ascii="Times New Roman" w:hAnsi="Times New Roman" w:eastAsia="方正仿宋_GBK" w:cs="Times New Roman"/>
          <w:sz w:val="32"/>
          <w:szCs w:val="32"/>
        </w:rPr>
        <w:t>竞争性谈判资格。</w:t>
      </w:r>
    </w:p>
    <w:p>
      <w:pPr>
        <w:pStyle w:val="14"/>
        <w:shd w:val="clear" w:color="auto" w:fill="auto"/>
        <w:tabs>
          <w:tab w:val="left" w:pos="1912"/>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w:t>
      </w:r>
      <w:r>
        <w:rPr>
          <w:rFonts w:hint="eastAsia" w:ascii="Times New Roman" w:hAnsi="Times New Roman" w:eastAsia="方正黑体_GBK" w:cs="Times New Roman"/>
          <w:sz w:val="32"/>
          <w:szCs w:val="32"/>
        </w:rPr>
        <w:t>响应材料提交</w:t>
      </w:r>
      <w:r>
        <w:rPr>
          <w:rFonts w:ascii="Times New Roman" w:hAnsi="Times New Roman" w:eastAsia="方正黑体_GBK" w:cs="Times New Roman"/>
          <w:sz w:val="32"/>
          <w:szCs w:val="32"/>
        </w:rPr>
        <w:t>截止时间</w:t>
      </w:r>
    </w:p>
    <w:p>
      <w:pPr>
        <w:pStyle w:val="14"/>
        <w:shd w:val="clear" w:color="auto" w:fill="auto"/>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凡有意参加竞争性谈判的供应商，请于202</w:t>
      </w:r>
      <w:r>
        <w:rPr>
          <w:rFonts w:hint="eastAsia" w:ascii="Times New Roman" w:hAnsi="Times New Roman" w:eastAsia="方正仿宋_GBK" w:cs="Times New Roman"/>
          <w:sz w:val="32"/>
          <w:szCs w:val="32"/>
          <w:lang w:val="en-US"/>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rPr>
        <w:t>11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rPr>
        <w:t>4</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rPr>
        <w:t>下午2:30</w:t>
      </w:r>
      <w:r>
        <w:rPr>
          <w:rFonts w:ascii="Times New Roman" w:hAnsi="Times New Roman" w:eastAsia="方正仿宋_GBK" w:cs="Times New Roman"/>
          <w:sz w:val="32"/>
          <w:szCs w:val="32"/>
        </w:rPr>
        <w:t>之前提交</w:t>
      </w:r>
      <w:r>
        <w:rPr>
          <w:rFonts w:hint="eastAsia" w:ascii="Times New Roman" w:hAnsi="Times New Roman" w:eastAsia="方正仿宋_GBK" w:cs="Times New Roman"/>
          <w:sz w:val="32"/>
          <w:szCs w:val="32"/>
        </w:rPr>
        <w:t>竞争性比选响应材料</w:t>
      </w:r>
      <w:r>
        <w:rPr>
          <w:rFonts w:ascii="Times New Roman" w:hAnsi="Times New Roman" w:eastAsia="方正仿宋_GBK" w:cs="Times New Roman"/>
          <w:sz w:val="32"/>
          <w:szCs w:val="32"/>
        </w:rPr>
        <w:t>。</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响应材料送达地址：</w:t>
      </w:r>
      <w:r>
        <w:rPr>
          <w:rFonts w:ascii="Times New Roman" w:hAnsi="Times New Roman" w:eastAsia="方正仿宋_GBK" w:cs="Times New Roman"/>
          <w:sz w:val="32"/>
          <w:szCs w:val="32"/>
        </w:rPr>
        <w:t>重庆两江企业总部大厦</w:t>
      </w:r>
      <w:r>
        <w:rPr>
          <w:rFonts w:hint="eastAsia" w:ascii="Times New Roman" w:hAnsi="Times New Roman" w:eastAsia="方正仿宋_GBK" w:cs="Times New Roman"/>
          <w:sz w:val="32"/>
          <w:szCs w:val="32"/>
          <w:lang w:val="en-US"/>
        </w:rPr>
        <w:t>202室</w:t>
      </w:r>
    </w:p>
    <w:p>
      <w:pPr>
        <w:pStyle w:val="14"/>
        <w:shd w:val="clear" w:color="auto" w:fill="auto"/>
        <w:tabs>
          <w:tab w:val="left" w:pos="1912"/>
        </w:tabs>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五、竞争性谈判</w:t>
      </w:r>
      <w:r>
        <w:rPr>
          <w:rFonts w:hint="eastAsia" w:ascii="Times New Roman" w:hAnsi="Times New Roman" w:eastAsia="方正黑体_GBK" w:cs="Times New Roman"/>
          <w:sz w:val="32"/>
          <w:szCs w:val="32"/>
        </w:rPr>
        <w:t>时间及地点</w:t>
      </w:r>
    </w:p>
    <w:p>
      <w:pPr>
        <w:pStyle w:val="14"/>
        <w:shd w:val="clear" w:color="auto" w:fill="auto"/>
        <w:tabs>
          <w:tab w:val="left" w:pos="2287"/>
        </w:tabs>
        <w:spacing w:line="600" w:lineRule="exact"/>
        <w:ind w:firstLine="640" w:firstLineChars="200"/>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竞争性谈判时间：</w:t>
      </w:r>
      <w:r>
        <w:rPr>
          <w:rFonts w:hint="eastAsia" w:ascii="Times New Roman" w:hAnsi="Times New Roman" w:eastAsia="方正仿宋_GBK" w:cs="Times New Roman"/>
          <w:sz w:val="32"/>
          <w:szCs w:val="32"/>
          <w:lang w:val="en-US"/>
        </w:rPr>
        <w:t>2022年11月4日下午2：30（如有变化，另行通知）</w:t>
      </w:r>
    </w:p>
    <w:p>
      <w:pPr>
        <w:pStyle w:val="14"/>
        <w:shd w:val="clear" w:color="auto" w:fill="auto"/>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rPr>
        <w:t>（二）竞争性谈判地点：</w:t>
      </w:r>
      <w:r>
        <w:rPr>
          <w:rFonts w:ascii="Times New Roman" w:hAnsi="Times New Roman" w:eastAsia="方正仿宋_GBK" w:cs="Times New Roman"/>
          <w:sz w:val="32"/>
          <w:szCs w:val="32"/>
        </w:rPr>
        <w:t>重庆两江企业总部大厦</w:t>
      </w:r>
      <w:r>
        <w:rPr>
          <w:rFonts w:hint="eastAsia" w:ascii="Times New Roman" w:hAnsi="Times New Roman" w:eastAsia="方正仿宋_GBK" w:cs="Times New Roman"/>
          <w:sz w:val="32"/>
          <w:szCs w:val="32"/>
        </w:rPr>
        <w:t>（具体地点另行通知）</w:t>
      </w:r>
      <w:r>
        <w:rPr>
          <w:rFonts w:ascii="Times New Roman" w:hAnsi="Times New Roman" w:eastAsia="方正仿宋_GBK" w:cs="Times New Roman"/>
          <w:sz w:val="32"/>
          <w:szCs w:val="32"/>
        </w:rPr>
        <w:t>。</w:t>
      </w:r>
    </w:p>
    <w:p>
      <w:pPr>
        <w:pStyle w:val="14"/>
        <w:shd w:val="clear" w:color="auto" w:fill="auto"/>
        <w:tabs>
          <w:tab w:val="left" w:pos="1912"/>
        </w:tabs>
        <w:spacing w:line="600" w:lineRule="exact"/>
        <w:ind w:firstLine="640" w:firstLineChars="200"/>
        <w:rPr>
          <w:rFonts w:ascii="Times New Roman" w:hAnsi="Times New Roman" w:eastAsia="方正黑体_GBK" w:cs="Times New Roman"/>
          <w:sz w:val="32"/>
          <w:szCs w:val="32"/>
          <w:lang w:val="en-US"/>
        </w:rPr>
      </w:pPr>
      <w:r>
        <w:rPr>
          <w:rFonts w:hint="eastAsia" w:ascii="Times New Roman" w:hAnsi="Times New Roman" w:eastAsia="方正黑体_GBK" w:cs="Times New Roman"/>
          <w:sz w:val="32"/>
          <w:szCs w:val="32"/>
          <w:lang w:val="en-US"/>
        </w:rPr>
        <w:t>六</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lang w:val="en-US"/>
        </w:rPr>
        <w:t>其他相关规定</w:t>
      </w:r>
    </w:p>
    <w:p>
      <w:pPr>
        <w:pStyle w:val="14"/>
        <w:shd w:val="clear" w:color="auto" w:fill="auto"/>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一</w:t>
      </w:r>
      <w:r>
        <w:rPr>
          <w:rFonts w:hint="eastAsia" w:ascii="Times New Roman" w:hAnsi="Times New Roman" w:eastAsia="方正仿宋_GBK" w:cs="Times New Roman"/>
          <w:sz w:val="32"/>
          <w:szCs w:val="32"/>
        </w:rPr>
        <w:t>）超过响应文件截止时间递交的响应文件，恕不接收。</w:t>
      </w:r>
    </w:p>
    <w:p>
      <w:pPr>
        <w:pStyle w:val="14"/>
        <w:shd w:val="clear" w:color="auto" w:fill="auto"/>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二</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比选</w:t>
      </w:r>
      <w:r>
        <w:rPr>
          <w:rFonts w:hint="eastAsia" w:ascii="Times New Roman" w:hAnsi="Times New Roman" w:eastAsia="方正仿宋_GBK" w:cs="Times New Roman"/>
          <w:sz w:val="32"/>
          <w:szCs w:val="32"/>
        </w:rPr>
        <w:t>费用：无论磋商结果如何，供应商参与本项目磋商的所有费用均应由供应商自行承担。</w:t>
      </w:r>
    </w:p>
    <w:p>
      <w:pPr>
        <w:pStyle w:val="14"/>
        <w:shd w:val="clear" w:color="auto" w:fill="auto"/>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rPr>
        <w:t>三</w:t>
      </w:r>
      <w:r>
        <w:rPr>
          <w:rFonts w:hint="eastAsia" w:ascii="Times New Roman" w:hAnsi="Times New Roman" w:eastAsia="方正仿宋_GBK" w:cs="Times New Roman"/>
          <w:sz w:val="32"/>
          <w:szCs w:val="32"/>
        </w:rPr>
        <w:t>）本项目不接受联合体参与</w:t>
      </w:r>
      <w:r>
        <w:rPr>
          <w:rFonts w:hint="eastAsia" w:ascii="Times New Roman" w:hAnsi="Times New Roman" w:eastAsia="方正仿宋_GBK" w:cs="Times New Roman"/>
          <w:sz w:val="32"/>
          <w:szCs w:val="32"/>
          <w:lang w:val="en-US"/>
        </w:rPr>
        <w:t>竞争性比选</w:t>
      </w:r>
      <w:r>
        <w:rPr>
          <w:rFonts w:hint="eastAsia" w:ascii="Times New Roman" w:hAnsi="Times New Roman" w:eastAsia="方正仿宋_GBK" w:cs="Times New Roman"/>
          <w:sz w:val="32"/>
          <w:szCs w:val="32"/>
        </w:rPr>
        <w:t>。</w:t>
      </w:r>
    </w:p>
    <w:p>
      <w:pPr>
        <w:pStyle w:val="14"/>
        <w:shd w:val="clear" w:color="auto" w:fill="auto"/>
        <w:spacing w:line="600" w:lineRule="exact"/>
        <w:ind w:firstLine="640" w:firstLineChars="200"/>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七、联系方式</w:t>
      </w:r>
    </w:p>
    <w:p>
      <w:pPr>
        <w:pStyle w:val="14"/>
        <w:shd w:val="clear" w:color="auto" w:fill="auto"/>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联系人：薛鹏宇</w:t>
      </w:r>
    </w:p>
    <w:p>
      <w:pPr>
        <w:pStyle w:val="14"/>
        <w:shd w:val="clear" w:color="auto" w:fill="auto"/>
        <w:spacing w:line="600" w:lineRule="exact"/>
        <w:ind w:firstLine="640" w:firstLineChars="200"/>
        <w:jc w:val="both"/>
        <w:rPr>
          <w:rFonts w:ascii="Times New Roman" w:hAnsi="Times New Roman" w:eastAsia="方正仿宋_GBK" w:cs="Times New Roman"/>
          <w:b/>
          <w:bCs/>
          <w:sz w:val="32"/>
          <w:szCs w:val="32"/>
          <w:lang w:val="en-US" w:bidi="en-US"/>
        </w:rPr>
      </w:pPr>
      <w:r>
        <w:rPr>
          <w:rFonts w:ascii="Times New Roman" w:hAnsi="Times New Roman" w:eastAsia="方正仿宋_GBK" w:cs="Times New Roman"/>
          <w:sz w:val="32"/>
          <w:szCs w:val="32"/>
        </w:rPr>
        <w:t>联系电话：</w:t>
      </w:r>
      <w:r>
        <w:rPr>
          <w:rFonts w:ascii="Times New Roman" w:hAnsi="Times New Roman" w:eastAsia="方正仿宋_GBK" w:cs="Times New Roman"/>
          <w:b/>
          <w:bCs/>
          <w:sz w:val="32"/>
          <w:szCs w:val="32"/>
          <w:lang w:val="en-US" w:bidi="en-US"/>
        </w:rPr>
        <w:t>13996897210</w:t>
      </w:r>
    </w:p>
    <w:p>
      <w:pPr>
        <w:pStyle w:val="14"/>
        <w:shd w:val="clear" w:color="auto" w:fill="auto"/>
        <w:spacing w:line="600" w:lineRule="exact"/>
        <w:ind w:firstLine="643" w:firstLineChars="200"/>
        <w:jc w:val="both"/>
        <w:rPr>
          <w:rFonts w:ascii="Times New Roman" w:hAnsi="Times New Roman" w:eastAsia="方正仿宋_GBK" w:cs="Times New Roman"/>
          <w:b/>
          <w:bCs/>
          <w:sz w:val="32"/>
          <w:szCs w:val="32"/>
          <w:lang w:val="en-US" w:bidi="en-US"/>
        </w:rPr>
      </w:pPr>
    </w:p>
    <w:p>
      <w:pPr>
        <w:pStyle w:val="14"/>
        <w:shd w:val="clear" w:color="auto" w:fill="auto"/>
        <w:spacing w:line="600" w:lineRule="exact"/>
        <w:ind w:firstLine="643" w:firstLineChars="200"/>
        <w:jc w:val="both"/>
        <w:rPr>
          <w:rFonts w:ascii="Times New Roman" w:hAnsi="Times New Roman" w:eastAsia="方正仿宋_GBK" w:cs="Times New Roman"/>
          <w:b/>
          <w:bCs/>
          <w:sz w:val="32"/>
          <w:szCs w:val="32"/>
          <w:lang w:val="en-US" w:bidi="en-US"/>
        </w:rPr>
      </w:pPr>
    </w:p>
    <w:p>
      <w:pPr>
        <w:pStyle w:val="14"/>
        <w:shd w:val="clear" w:color="auto" w:fill="auto"/>
        <w:spacing w:line="600" w:lineRule="exact"/>
        <w:ind w:firstLine="643" w:firstLineChars="200"/>
        <w:jc w:val="both"/>
        <w:rPr>
          <w:rFonts w:ascii="Times New Roman" w:hAnsi="Times New Roman" w:eastAsia="方正仿宋_GBK" w:cs="Times New Roman"/>
          <w:b/>
          <w:bCs/>
          <w:sz w:val="32"/>
          <w:szCs w:val="32"/>
          <w:lang w:val="en-US" w:bidi="en-US"/>
        </w:rPr>
      </w:pPr>
    </w:p>
    <w:p>
      <w:pPr>
        <w:pStyle w:val="14"/>
        <w:shd w:val="clear" w:color="auto" w:fill="auto"/>
        <w:spacing w:line="600" w:lineRule="exact"/>
        <w:ind w:firstLine="643" w:firstLineChars="200"/>
        <w:jc w:val="both"/>
        <w:rPr>
          <w:rFonts w:ascii="Times New Roman" w:hAnsi="Times New Roman" w:eastAsia="方正仿宋_GBK" w:cs="Times New Roman"/>
          <w:b/>
          <w:bCs/>
          <w:sz w:val="32"/>
          <w:szCs w:val="32"/>
          <w:lang w:val="en-US" w:bidi="en-US"/>
        </w:rPr>
      </w:pPr>
    </w:p>
    <w:p>
      <w:pPr>
        <w:pStyle w:val="14"/>
        <w:shd w:val="clear" w:color="auto" w:fill="auto"/>
        <w:spacing w:line="600" w:lineRule="exact"/>
        <w:ind w:firstLine="643" w:firstLineChars="200"/>
        <w:jc w:val="both"/>
        <w:rPr>
          <w:rFonts w:ascii="Times New Roman" w:hAnsi="Times New Roman" w:eastAsia="方正仿宋_GBK" w:cs="Times New Roman"/>
          <w:b/>
          <w:bCs/>
          <w:sz w:val="32"/>
          <w:szCs w:val="32"/>
          <w:lang w:val="en-US" w:bidi="en-US"/>
        </w:rPr>
      </w:pPr>
    </w:p>
    <w:p>
      <w:pPr>
        <w:pStyle w:val="14"/>
        <w:shd w:val="clear" w:color="auto" w:fill="auto"/>
        <w:spacing w:line="600" w:lineRule="exact"/>
        <w:ind w:firstLine="643" w:firstLineChars="200"/>
        <w:jc w:val="both"/>
        <w:rPr>
          <w:rFonts w:ascii="Times New Roman" w:hAnsi="Times New Roman" w:eastAsia="方正仿宋_GBK" w:cs="Times New Roman"/>
          <w:b/>
          <w:bCs/>
          <w:sz w:val="32"/>
          <w:szCs w:val="32"/>
          <w:lang w:val="en-US" w:bidi="en-US"/>
        </w:rPr>
      </w:pPr>
    </w:p>
    <w:p>
      <w:pPr>
        <w:pStyle w:val="14"/>
        <w:shd w:val="clear" w:color="auto" w:fill="auto"/>
        <w:spacing w:line="600" w:lineRule="exact"/>
        <w:ind w:firstLine="0"/>
        <w:jc w:val="both"/>
        <w:rPr>
          <w:rFonts w:ascii="方正黑体_GBK" w:hAnsi="方正黑体_GBK" w:eastAsia="方正黑体_GBK" w:cs="方正黑体_GBK"/>
          <w:sz w:val="32"/>
          <w:szCs w:val="32"/>
        </w:rPr>
      </w:pPr>
    </w:p>
    <w:p>
      <w:pPr>
        <w:pStyle w:val="14"/>
        <w:shd w:val="clear" w:color="auto" w:fill="auto"/>
        <w:spacing w:line="600" w:lineRule="exact"/>
        <w:ind w:firstLine="0"/>
        <w:jc w:val="both"/>
        <w:rPr>
          <w:rFonts w:ascii="方正黑体_GBK" w:hAnsi="方正黑体_GBK" w:eastAsia="方正黑体_GBK" w:cs="方正黑体_GBK"/>
          <w:sz w:val="32"/>
          <w:szCs w:val="32"/>
        </w:rPr>
      </w:pPr>
    </w:p>
    <w:p>
      <w:pPr>
        <w:pStyle w:val="14"/>
        <w:shd w:val="clear" w:color="auto" w:fill="auto"/>
        <w:spacing w:line="600" w:lineRule="exact"/>
        <w:ind w:firstLine="0"/>
        <w:jc w:val="both"/>
        <w:rPr>
          <w:rFonts w:ascii="方正黑体_GBK" w:hAnsi="方正黑体_GBK" w:eastAsia="方正黑体_GBK" w:cs="方正黑体_GBK"/>
          <w:sz w:val="32"/>
          <w:szCs w:val="32"/>
        </w:rPr>
      </w:pPr>
    </w:p>
    <w:p>
      <w:pPr>
        <w:pStyle w:val="14"/>
        <w:shd w:val="clear" w:color="auto" w:fill="auto"/>
        <w:spacing w:line="600" w:lineRule="exact"/>
        <w:ind w:firstLine="0"/>
        <w:jc w:val="both"/>
        <w:rPr>
          <w:rFonts w:ascii="方正黑体_GBK" w:hAnsi="方正黑体_GBK" w:eastAsia="方正黑体_GBK" w:cs="方正黑体_GBK"/>
          <w:sz w:val="32"/>
          <w:szCs w:val="32"/>
        </w:rPr>
      </w:pPr>
    </w:p>
    <w:p>
      <w:pPr>
        <w:pStyle w:val="14"/>
        <w:shd w:val="clear" w:color="auto" w:fill="auto"/>
        <w:spacing w:line="600" w:lineRule="exact"/>
        <w:ind w:firstLine="0"/>
        <w:jc w:val="both"/>
        <w:rPr>
          <w:rFonts w:ascii="方正黑体_GBK" w:hAnsi="方正黑体_GBK" w:eastAsia="方正黑体_GBK" w:cs="方正黑体_GBK"/>
          <w:sz w:val="32"/>
          <w:szCs w:val="32"/>
        </w:rPr>
      </w:pPr>
    </w:p>
    <w:p>
      <w:pPr>
        <w:pStyle w:val="14"/>
        <w:shd w:val="clear" w:color="auto" w:fill="auto"/>
        <w:spacing w:line="600" w:lineRule="exact"/>
        <w:ind w:firstLine="0"/>
        <w:jc w:val="both"/>
        <w:rPr>
          <w:rFonts w:ascii="方正黑体_GBK" w:hAnsi="方正黑体_GBK" w:eastAsia="方正黑体_GBK" w:cs="方正黑体_GBK"/>
          <w:sz w:val="32"/>
          <w:szCs w:val="32"/>
        </w:rPr>
      </w:pPr>
    </w:p>
    <w:p>
      <w:pPr>
        <w:pStyle w:val="14"/>
        <w:shd w:val="clear" w:color="auto" w:fill="auto"/>
        <w:spacing w:line="600" w:lineRule="exact"/>
        <w:ind w:firstLine="0"/>
        <w:jc w:val="both"/>
        <w:rPr>
          <w:rFonts w:ascii="方正黑体_GBK" w:hAnsi="方正黑体_GBK" w:eastAsia="方正黑体_GBK" w:cs="方正黑体_GBK"/>
          <w:sz w:val="32"/>
          <w:szCs w:val="32"/>
        </w:rPr>
      </w:pPr>
    </w:p>
    <w:p>
      <w:pPr>
        <w:pStyle w:val="14"/>
        <w:shd w:val="clear" w:color="auto" w:fill="auto"/>
        <w:spacing w:line="600" w:lineRule="exact"/>
        <w:ind w:firstLine="0"/>
        <w:jc w:val="both"/>
        <w:rPr>
          <w:rFonts w:ascii="方正黑体_GBK" w:hAnsi="方正黑体_GBK" w:eastAsia="方正黑体_GBK" w:cs="方正黑体_GBK"/>
          <w:sz w:val="32"/>
          <w:szCs w:val="32"/>
        </w:rPr>
      </w:pPr>
    </w:p>
    <w:p>
      <w:pPr>
        <w:pStyle w:val="14"/>
        <w:shd w:val="clear" w:color="auto" w:fill="auto"/>
        <w:spacing w:line="600" w:lineRule="exact"/>
        <w:ind w:firstLine="0"/>
        <w:jc w:val="both"/>
        <w:rPr>
          <w:rFonts w:ascii="方正黑体_GBK" w:hAnsi="方正黑体_GBK" w:eastAsia="方正黑体_GBK" w:cs="方正黑体_GBK"/>
          <w:sz w:val="32"/>
          <w:szCs w:val="32"/>
        </w:rPr>
      </w:pPr>
    </w:p>
    <w:p>
      <w:pPr>
        <w:pStyle w:val="14"/>
        <w:shd w:val="clear" w:color="auto" w:fill="auto"/>
        <w:spacing w:line="600" w:lineRule="exact"/>
        <w:ind w:firstLine="0"/>
        <w:jc w:val="center"/>
        <w:rPr>
          <w:rFonts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第二章  供应商须知</w:t>
      </w:r>
    </w:p>
    <w:p>
      <w:pPr>
        <w:pStyle w:val="14"/>
        <w:shd w:val="clear" w:color="auto" w:fill="auto"/>
        <w:spacing w:line="600" w:lineRule="exact"/>
        <w:ind w:firstLine="0"/>
        <w:jc w:val="both"/>
        <w:rPr>
          <w:rFonts w:ascii="方正小标宋_GBK" w:hAnsi="方正小标宋_GBK" w:eastAsia="方正小标宋_GBK" w:cs="方正小标宋_GBK"/>
          <w:sz w:val="44"/>
          <w:szCs w:val="44"/>
          <w:lang w:val="en-US"/>
        </w:rPr>
      </w:pPr>
    </w:p>
    <w:p>
      <w:pPr>
        <w:pStyle w:val="14"/>
        <w:shd w:val="clear" w:color="auto" w:fill="auto"/>
        <w:spacing w:line="600" w:lineRule="exact"/>
        <w:ind w:firstLine="640" w:firstLineChars="200"/>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一、比选费用</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参与比选的供应商应承担其编制响应文件与递交响应文件所涉及的一切费用，不论比选结果如何，采购人在任何情况下无义务也无责任承担这些费用。</w:t>
      </w:r>
    </w:p>
    <w:p>
      <w:pPr>
        <w:pStyle w:val="14"/>
        <w:shd w:val="clear" w:color="auto" w:fill="auto"/>
        <w:spacing w:line="600" w:lineRule="exact"/>
        <w:ind w:firstLine="640" w:firstLineChars="200"/>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二、竞争性比选文件</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（一）竞争性比选文件由采购邀请书、供应商须知、采购内容及服务需求、采购商务需求、比选程序及办法、响应文件编制要求</w:t>
      </w:r>
      <w:r>
        <w:rPr>
          <w:rFonts w:hint="eastAsia" w:ascii="Times New Roman" w:hAnsi="Times New Roman" w:eastAsia="方正仿宋_GBK" w:cs="Times New Roman"/>
          <w:sz w:val="32"/>
          <w:szCs w:val="32"/>
          <w:lang w:val="en-US"/>
        </w:rPr>
        <w:t>六</w:t>
      </w:r>
      <w:r>
        <w:rPr>
          <w:rFonts w:ascii="Times New Roman" w:hAnsi="Times New Roman" w:eastAsia="方正仿宋_GBK" w:cs="Times New Roman"/>
          <w:sz w:val="32"/>
          <w:szCs w:val="32"/>
          <w:lang w:val="en-US"/>
        </w:rPr>
        <w:t>部分组成。</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（二）采购人所作的一切有效的书面通知、修改及补充，都是竞争性比选文件不可分割的部分。</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（三）本竞争性比选文件中，比选小组根据与供应商进行比选可能实质性变动的内容为竞争性比选文件第三、四、五篇全部内容。</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（四）评审的依据为竞争性比选文件和响应文件（含有效的书面承诺）。比选小组判断响应文件对竞争性比选文件的响应，仅基于响应文件本身而不靠外部证据。</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五）供应商如对竞争性比选文件有疑问，必须以书面形式在比选截止时间2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p>
      <w:pPr>
        <w:pStyle w:val="14"/>
        <w:shd w:val="clear" w:color="auto" w:fill="auto"/>
        <w:spacing w:line="600" w:lineRule="exact"/>
        <w:ind w:firstLine="640" w:firstLineChars="200"/>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三、比选要求</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（一）响应文件</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1、供应商应当按照竞争性比选文件的要求编制响应文件，并对竞争性比选文件提出的要求和条件作出实质性响应，响应文件原则上采用软面订本，同时应编制完整的页码、目录。</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2、响应文件组成</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响应文件由第七部分“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pStyle w:val="14"/>
        <w:numPr>
          <w:ilvl w:val="0"/>
          <w:numId w:val="3"/>
        </w:numPr>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联合体</w:t>
      </w:r>
    </w:p>
    <w:p>
      <w:pPr>
        <w:pStyle w:val="14"/>
        <w:shd w:val="clear" w:color="auto" w:fill="auto"/>
        <w:spacing w:line="600" w:lineRule="exact"/>
        <w:ind w:left="480" w:leftChars="200" w:firstLine="320" w:firstLineChars="1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不接受</w:t>
      </w:r>
    </w:p>
    <w:p>
      <w:pPr>
        <w:pStyle w:val="14"/>
        <w:numPr>
          <w:ilvl w:val="0"/>
          <w:numId w:val="3"/>
        </w:numPr>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比选有效期</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响应文件及有关承诺文件有效期为提交响应文件截止时间起90天。</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（四）修正错误</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1、若供应商所递交的响应文件或最后报价中的价格出现大写金额和小写金额不一致的错误，以大写金额修正为准。</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2、比选小组按上述修正错误的原则及方法修正供应商的报价，供应商同意并签字确认后，修正后的报价对供应商具有约束作用。如果供应商不接受修正后的价格，将失去成为成交供应商的资格。</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（五）提交响应文件的份数和签署</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1、响应文件一式</w:t>
      </w:r>
      <w:r>
        <w:rPr>
          <w:rFonts w:hint="eastAsia" w:ascii="Times New Roman" w:hAnsi="Times New Roman" w:eastAsia="方正仿宋_GBK" w:cs="Times New Roman"/>
          <w:sz w:val="32"/>
          <w:szCs w:val="32"/>
          <w:lang w:val="en-US"/>
        </w:rPr>
        <w:t>二</w:t>
      </w:r>
      <w:r>
        <w:rPr>
          <w:rFonts w:ascii="Times New Roman" w:hAnsi="Times New Roman" w:eastAsia="方正仿宋_GBK" w:cs="Times New Roman"/>
          <w:sz w:val="32"/>
          <w:szCs w:val="32"/>
          <w:lang w:val="en-US"/>
        </w:rPr>
        <w:t>份，其中正本一份，副本</w:t>
      </w:r>
      <w:r>
        <w:rPr>
          <w:rFonts w:hint="eastAsia" w:ascii="Times New Roman" w:hAnsi="Times New Roman" w:eastAsia="方正仿宋_GBK" w:cs="Times New Roman"/>
          <w:sz w:val="32"/>
          <w:szCs w:val="32"/>
          <w:lang w:val="en-US"/>
        </w:rPr>
        <w:t>一</w:t>
      </w:r>
      <w:r>
        <w:rPr>
          <w:rFonts w:ascii="Times New Roman" w:hAnsi="Times New Roman" w:eastAsia="方正仿宋_GBK" w:cs="Times New Roman"/>
          <w:sz w:val="32"/>
          <w:szCs w:val="32"/>
          <w:lang w:val="en-US"/>
        </w:rPr>
        <w:t>份。副本可为正本的复印件，应当与正本一致，如出现不一致情况以正本为准。</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2、响应文件正本必须加盖骑缝章。竞争性比选文件第七篇响应文件编制要求中规定签字、盖章的地方必须按其规定签字、盖章。</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3、若投标人对响应文件的错处作必要修改，则应在修改处加盖投标人公章或由法人或法人授权代表签字确认。</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4、电报、电话、传真形式的响应文件概不接受。</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（六）响应文件的递交</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1、供应商应将所有响应文件密封于一个密封袋内，密封袋上注明项目名称、供应商名称、地址及“不准提前启封”字样。密封袋的封口处应加盖供应商公章或由法定代表人授权代表签字。</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2、响应文件的递交截止时间：详见第一篇比选邀请书。</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3、如果未按上述规定进行密封，采购代理机构对响应文件误投、丢失或提前拆封不负责任。</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（七）供应商参与人员</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各个供应商应当派1-2名代表参与比选，至少1人应为法定代表人或具有法定代表人授权委托书的授权代表。</w:t>
      </w:r>
    </w:p>
    <w:p>
      <w:pPr>
        <w:pStyle w:val="14"/>
        <w:numPr>
          <w:ilvl w:val="0"/>
          <w:numId w:val="4"/>
        </w:numPr>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响应文件语言</w:t>
      </w:r>
    </w:p>
    <w:p>
      <w:pPr>
        <w:pStyle w:val="14"/>
        <w:shd w:val="clear" w:color="auto" w:fill="auto"/>
        <w:spacing w:line="600" w:lineRule="exact"/>
        <w:ind w:left="480" w:leftChars="200" w:firstLine="320" w:firstLineChars="1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简体中文。</w:t>
      </w:r>
    </w:p>
    <w:p>
      <w:pPr>
        <w:pStyle w:val="14"/>
        <w:shd w:val="clear" w:color="auto" w:fill="auto"/>
        <w:spacing w:line="600" w:lineRule="exact"/>
        <w:ind w:firstLine="640" w:firstLineChars="200"/>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四、成交供应商的确认和变更</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（一）成交供应商的确认</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采购人或其授权的比选小组应按照评审结果中推荐的候选人排名顺序确定预成交人</w:t>
      </w:r>
      <w:r>
        <w:rPr>
          <w:rFonts w:hint="eastAsia" w:ascii="Times New Roman" w:hAnsi="Times New Roman" w:eastAsia="方正仿宋_GBK" w:cs="Times New Roman"/>
          <w:sz w:val="32"/>
          <w:szCs w:val="32"/>
          <w:lang w:val="en-US"/>
        </w:rPr>
        <w:t>。</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（二）成交供应商的变更</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1、若为下列情况之一的，成交供应商因不可抗力或者自身原因不能履行合同的，采购人可以确定排名其后一位的成交候选人为成交供应商</w:t>
      </w:r>
      <w:r>
        <w:rPr>
          <w:rFonts w:hint="eastAsia" w:ascii="Times New Roman" w:hAnsi="Times New Roman" w:eastAsia="方正仿宋_GBK" w:cs="Times New Roman"/>
          <w:sz w:val="32"/>
          <w:szCs w:val="32"/>
          <w:lang w:val="en-US"/>
        </w:rPr>
        <w:t>。</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2、成交供应商无充分理由放弃成交的，采购人将会把相关情况报财政部门，财政部门将根据相关规定对违规供应商进行处罚。</w:t>
      </w:r>
    </w:p>
    <w:p>
      <w:pPr>
        <w:pStyle w:val="14"/>
        <w:shd w:val="clear" w:color="auto" w:fill="auto"/>
        <w:spacing w:line="600" w:lineRule="exact"/>
        <w:ind w:firstLine="640" w:firstLineChars="200"/>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五、成交通知</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rPr>
        <w:t>（一）</w:t>
      </w:r>
      <w:r>
        <w:rPr>
          <w:rFonts w:ascii="Times New Roman" w:hAnsi="Times New Roman" w:eastAsia="方正仿宋_GBK" w:cs="Times New Roman"/>
          <w:sz w:val="32"/>
          <w:szCs w:val="32"/>
          <w:lang w:val="en-US"/>
        </w:rPr>
        <w:t>成交供应商确定后，</w:t>
      </w:r>
      <w:r>
        <w:rPr>
          <w:rFonts w:hint="eastAsia" w:ascii="Times New Roman" w:hAnsi="Times New Roman" w:eastAsia="方正仿宋_GBK" w:cs="Times New Roman"/>
          <w:sz w:val="32"/>
          <w:szCs w:val="32"/>
          <w:lang w:val="en-US"/>
        </w:rPr>
        <w:t>现场公布</w:t>
      </w:r>
      <w:r>
        <w:rPr>
          <w:rFonts w:ascii="Times New Roman" w:hAnsi="Times New Roman" w:eastAsia="方正仿宋_GBK" w:cs="Times New Roman"/>
          <w:sz w:val="32"/>
          <w:szCs w:val="32"/>
          <w:lang w:val="en-US"/>
        </w:rPr>
        <w:t>成交结果。</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（二）结果</w:t>
      </w:r>
      <w:r>
        <w:rPr>
          <w:rFonts w:hint="eastAsia" w:ascii="Times New Roman" w:hAnsi="Times New Roman" w:eastAsia="方正仿宋_GBK" w:cs="Times New Roman"/>
          <w:sz w:val="32"/>
          <w:szCs w:val="32"/>
          <w:lang w:val="en-US"/>
        </w:rPr>
        <w:t>公布</w:t>
      </w:r>
      <w:r>
        <w:rPr>
          <w:rFonts w:ascii="Times New Roman" w:hAnsi="Times New Roman" w:eastAsia="方正仿宋_GBK" w:cs="Times New Roman"/>
          <w:sz w:val="32"/>
          <w:szCs w:val="32"/>
          <w:lang w:val="en-US"/>
        </w:rPr>
        <w:t>后，</w:t>
      </w:r>
      <w:r>
        <w:rPr>
          <w:rFonts w:hint="eastAsia" w:ascii="Times New Roman" w:hAnsi="Times New Roman" w:eastAsia="方正仿宋_GBK" w:cs="Times New Roman"/>
          <w:sz w:val="32"/>
          <w:szCs w:val="32"/>
          <w:lang w:val="en-US"/>
        </w:rPr>
        <w:t>采购人</w:t>
      </w:r>
      <w:r>
        <w:rPr>
          <w:rFonts w:ascii="Times New Roman" w:hAnsi="Times New Roman" w:eastAsia="方正仿宋_GBK" w:cs="Times New Roman"/>
          <w:sz w:val="32"/>
          <w:szCs w:val="32"/>
          <w:lang w:val="en-US"/>
        </w:rPr>
        <w:t>将以书面形式发出《成交通知书》。《成交通知书》一经发出即发生法律效力。</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（三）《成交通知书》将作为签订合同的依据。</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（四）如有供应商对成交结果提出质疑的，在质疑处理完毕后发出成交通知书。</w:t>
      </w:r>
    </w:p>
    <w:p>
      <w:pPr>
        <w:pStyle w:val="14"/>
        <w:shd w:val="clear" w:color="auto" w:fill="auto"/>
        <w:spacing w:line="600" w:lineRule="exact"/>
        <w:ind w:firstLine="640" w:firstLineChars="200"/>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六、关于质疑和投诉</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（一）质疑内容、时限</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1、供应商对采购文件如有异议，应在采购文件发布之日起两个工作日内以书面形式向采购人提出质疑，并附相关证明材料。</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2、供应商对成交结果有异议的，应当自成交结果发布之日起一个工作日内以书面形式向采购人提出质疑，并附相关证明材料。</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3、供应商对竞争性比选文件中供应商特定资格条件、技术质量和商务要求、评审标准及评审细则有异议的，</w:t>
      </w:r>
      <w:r>
        <w:rPr>
          <w:rFonts w:hint="eastAsia" w:ascii="Times New Roman" w:hAnsi="Times New Roman" w:eastAsia="方正仿宋_GBK" w:cs="Times New Roman"/>
          <w:sz w:val="32"/>
          <w:szCs w:val="32"/>
          <w:lang w:val="en-US"/>
        </w:rPr>
        <w:t>可</w:t>
      </w:r>
      <w:r>
        <w:rPr>
          <w:rFonts w:ascii="Times New Roman" w:hAnsi="Times New Roman" w:eastAsia="方正仿宋_GBK" w:cs="Times New Roman"/>
          <w:sz w:val="32"/>
          <w:szCs w:val="32"/>
          <w:lang w:val="en-US"/>
        </w:rPr>
        <w:t>向采购人提出质疑。</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（二）质疑答复</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采购人在收到供应商书面质疑后七个工作日内，对质疑内容作出答复。</w:t>
      </w:r>
    </w:p>
    <w:p>
      <w:pPr>
        <w:pStyle w:val="14"/>
        <w:shd w:val="clear" w:color="auto" w:fill="auto"/>
        <w:spacing w:line="600" w:lineRule="exact"/>
        <w:ind w:firstLine="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 xml:space="preserve">   </w:t>
      </w:r>
      <w:r>
        <w:rPr>
          <w:rFonts w:hint="eastAsia" w:ascii="方正楷体_GBK" w:hAnsi="方正楷体_GBK" w:eastAsia="方正楷体_GBK" w:cs="方正楷体_GBK"/>
          <w:sz w:val="32"/>
          <w:szCs w:val="32"/>
          <w:lang w:val="en-US"/>
        </w:rPr>
        <w:t>（三）不予受理或暂缓受理</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1、质疑有下列情形之一的，不予受理：</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1.1质疑供应商参与了比选活动后，再对竞争性比选文件内容提出质疑的；</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1.2质疑超过有效期的；</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1.3对同一事项重复质疑的。</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2、质疑有下列情形之一的，应暂不受理并告知供应商补充材料。供应商及时补充材料的，应予受理；逾期未补充的，不予受理：</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2.1质疑书格式和内容不符合国家或重庆市相关规定的；</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2.2质疑书提供的依据或证明材料不全的；</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2.3质疑书副本数量不足的。</w:t>
      </w:r>
    </w:p>
    <w:p>
      <w:pPr>
        <w:pStyle w:val="14"/>
        <w:shd w:val="clear" w:color="auto" w:fill="auto"/>
        <w:spacing w:line="600" w:lineRule="exact"/>
        <w:ind w:firstLine="640" w:firstLineChars="200"/>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七、签订合同</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（一）采购人应当自成交通知书发出之日起三十日内，按照竞争性比选文件和成交供应商响应文件的约定，与成交供应商签订书面合同。所签订的合同不得对竞争性比选文件和供应商的响应文件作实质性修改。</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（二）竞争性比选文件、供应商的响应文件及澄清文件等，均为签订政府采购合同的依据。</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（三）如成交供应商放弃成交项目或在签订合同时擅自改变成交状态的，采购人将按照相关法律法规处理。</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（四）合同生效条款由供需双方约定，法律、行政法规规定应当办理批准、登记等手续后生效的合同，依照其规定。</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w:t>
      </w:r>
      <w:r>
        <w:rPr>
          <w:rFonts w:hint="eastAsia" w:ascii="Times New Roman" w:hAnsi="Times New Roman" w:eastAsia="方正仿宋_GBK" w:cs="Times New Roman"/>
          <w:sz w:val="32"/>
          <w:szCs w:val="32"/>
          <w:lang w:val="en-US"/>
        </w:rPr>
        <w:t>五</w:t>
      </w:r>
      <w:r>
        <w:rPr>
          <w:rFonts w:ascii="Times New Roman" w:hAnsi="Times New Roman" w:eastAsia="方正仿宋_GBK" w:cs="Times New Roman"/>
          <w:sz w:val="32"/>
          <w:szCs w:val="32"/>
          <w:lang w:val="en-US"/>
        </w:rPr>
        <w:t>）除不可抗力等因素外，成交通知书发出后，采购人改变成交结果，或者成交供应商拒绝签订政府采购合同的，应当承担相应的法律责任。</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p>
    <w:p>
      <w:pPr>
        <w:pStyle w:val="14"/>
        <w:shd w:val="clear" w:color="auto" w:fill="auto"/>
        <w:spacing w:line="600" w:lineRule="exact"/>
        <w:ind w:firstLine="0"/>
        <w:jc w:val="both"/>
        <w:rPr>
          <w:rFonts w:ascii="Times New Roman" w:hAnsi="Times New Roman" w:eastAsia="方正仿宋_GBK" w:cs="Times New Roman"/>
          <w:sz w:val="32"/>
          <w:szCs w:val="32"/>
          <w:lang w:val="en-US"/>
        </w:rPr>
      </w:pPr>
    </w:p>
    <w:p>
      <w:pPr>
        <w:pStyle w:val="14"/>
        <w:shd w:val="clear" w:color="auto" w:fill="auto"/>
        <w:spacing w:line="600" w:lineRule="exact"/>
        <w:ind w:firstLine="0"/>
        <w:jc w:val="both"/>
        <w:rPr>
          <w:rFonts w:ascii="Times New Roman" w:hAnsi="Times New Roman" w:eastAsia="方正仿宋_GBK" w:cs="Times New Roman"/>
          <w:sz w:val="32"/>
          <w:szCs w:val="32"/>
          <w:lang w:val="en-US"/>
        </w:rPr>
      </w:pPr>
    </w:p>
    <w:p>
      <w:pPr>
        <w:pStyle w:val="14"/>
        <w:shd w:val="clear" w:color="auto" w:fill="auto"/>
        <w:spacing w:line="600" w:lineRule="exact"/>
        <w:ind w:firstLine="0"/>
        <w:jc w:val="both"/>
        <w:rPr>
          <w:rFonts w:ascii="Times New Roman" w:hAnsi="Times New Roman" w:eastAsia="方正仿宋_GBK" w:cs="Times New Roman"/>
          <w:sz w:val="32"/>
          <w:szCs w:val="32"/>
          <w:lang w:val="en-US"/>
        </w:rPr>
      </w:pPr>
    </w:p>
    <w:p>
      <w:pPr>
        <w:pStyle w:val="14"/>
        <w:shd w:val="clear" w:color="auto" w:fill="auto"/>
        <w:spacing w:line="600" w:lineRule="exact"/>
        <w:ind w:firstLine="0"/>
        <w:jc w:val="both"/>
        <w:rPr>
          <w:rFonts w:ascii="Times New Roman" w:hAnsi="Times New Roman" w:eastAsia="方正仿宋_GBK" w:cs="Times New Roman"/>
          <w:sz w:val="32"/>
          <w:szCs w:val="32"/>
          <w:lang w:val="en-US"/>
        </w:rPr>
      </w:pPr>
    </w:p>
    <w:p>
      <w:pPr>
        <w:pStyle w:val="14"/>
        <w:shd w:val="clear" w:color="auto" w:fill="auto"/>
        <w:spacing w:line="600" w:lineRule="exact"/>
        <w:ind w:firstLine="0"/>
        <w:jc w:val="both"/>
        <w:rPr>
          <w:rFonts w:ascii="Times New Roman" w:hAnsi="Times New Roman" w:eastAsia="方正仿宋_GBK" w:cs="Times New Roman"/>
          <w:sz w:val="32"/>
          <w:szCs w:val="32"/>
          <w:lang w:val="en-US"/>
        </w:rPr>
      </w:pP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p>
    <w:p>
      <w:pPr>
        <w:pStyle w:val="14"/>
        <w:numPr>
          <w:ilvl w:val="0"/>
          <w:numId w:val="5"/>
        </w:numPr>
        <w:shd w:val="clear" w:color="auto" w:fill="auto"/>
        <w:spacing w:line="600" w:lineRule="exact"/>
        <w:jc w:val="center"/>
        <w:rPr>
          <w:rFonts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 xml:space="preserve"> 采购内容及服务需求</w:t>
      </w:r>
    </w:p>
    <w:p>
      <w:pPr>
        <w:pStyle w:val="14"/>
        <w:shd w:val="clear" w:color="auto" w:fill="auto"/>
        <w:spacing w:line="600" w:lineRule="exact"/>
        <w:ind w:left="400" w:firstLine="0"/>
        <w:jc w:val="both"/>
        <w:rPr>
          <w:rFonts w:ascii="方正小标宋_GBK" w:hAnsi="方正小标宋_GBK" w:eastAsia="方正小标宋_GBK" w:cs="方正小标宋_GBK"/>
          <w:sz w:val="44"/>
          <w:szCs w:val="44"/>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rPr>
      </w:pPr>
      <w:r>
        <w:rPr>
          <w:rFonts w:ascii="Times New Roman" w:hAnsi="Times New Roman" w:eastAsia="方正仿宋_GBK" w:cs="Times New Roman"/>
          <w:sz w:val="32"/>
          <w:szCs w:val="32"/>
        </w:rPr>
        <w:t>为适应当下</w:t>
      </w:r>
      <w:r>
        <w:rPr>
          <w:rFonts w:hint="eastAsia" w:ascii="Times New Roman" w:hAnsi="Times New Roman" w:eastAsia="方正仿宋_GBK" w:cs="Times New Roman"/>
          <w:sz w:val="32"/>
          <w:szCs w:val="32"/>
          <w:lang w:val="en-US"/>
        </w:rPr>
        <w:t>人力资源服务</w:t>
      </w:r>
      <w:r>
        <w:rPr>
          <w:rFonts w:ascii="Times New Roman" w:hAnsi="Times New Roman" w:eastAsia="方正仿宋_GBK" w:cs="Times New Roman"/>
          <w:sz w:val="32"/>
          <w:szCs w:val="32"/>
        </w:rPr>
        <w:t>产业信息化、数字化发展趋势，提高公司</w:t>
      </w:r>
      <w:r>
        <w:rPr>
          <w:rFonts w:hint="eastAsia" w:ascii="Times New Roman" w:hAnsi="Times New Roman" w:eastAsia="方正仿宋_GBK" w:cs="Times New Roman"/>
          <w:sz w:val="32"/>
          <w:szCs w:val="32"/>
          <w:lang w:val="en-US"/>
        </w:rPr>
        <w:t>服务外包业务服务质量</w:t>
      </w:r>
      <w:r>
        <w:rPr>
          <w:rFonts w:ascii="Times New Roman" w:hAnsi="Times New Roman" w:eastAsia="方正仿宋_GBK" w:cs="Times New Roman"/>
          <w:sz w:val="32"/>
          <w:szCs w:val="32"/>
        </w:rPr>
        <w:t>，优化内部管理效能，</w:t>
      </w:r>
      <w:r>
        <w:rPr>
          <w:rFonts w:hint="eastAsia" w:ascii="Times New Roman" w:hAnsi="Times New Roman" w:eastAsia="方正仿宋_GBK" w:cs="Times New Roman"/>
          <w:sz w:val="32"/>
          <w:szCs w:val="32"/>
        </w:rPr>
        <w:t>两江新区人力资源公司</w:t>
      </w:r>
      <w:r>
        <w:rPr>
          <w:rFonts w:ascii="Times New Roman" w:hAnsi="Times New Roman" w:eastAsia="方正仿宋_GBK" w:cs="Times New Roman"/>
          <w:sz w:val="32"/>
          <w:szCs w:val="32"/>
        </w:rPr>
        <w:t>拟建设</w:t>
      </w:r>
      <w:r>
        <w:rPr>
          <w:rFonts w:hint="eastAsia" w:ascii="Times New Roman" w:hAnsi="Times New Roman" w:eastAsia="方正仿宋_GBK" w:cs="Times New Roman"/>
          <w:sz w:val="32"/>
          <w:szCs w:val="32"/>
          <w:lang w:val="en-US"/>
        </w:rPr>
        <w:t>核酸检测人员管理</w:t>
      </w:r>
      <w:r>
        <w:rPr>
          <w:rFonts w:hint="eastAsia" w:ascii="Times New Roman" w:hAnsi="Times New Roman" w:eastAsia="方正仿宋_GBK" w:cs="Times New Roman"/>
          <w:sz w:val="32"/>
          <w:szCs w:val="32"/>
        </w:rPr>
        <w:t>系统平台</w:t>
      </w:r>
      <w:r>
        <w:rPr>
          <w:rFonts w:hint="eastAsia" w:ascii="方正仿宋_GBK" w:hAnsi="方正仿宋_GBK" w:eastAsia="方正仿宋_GBK" w:cs="方正仿宋_GBK"/>
          <w:sz w:val="32"/>
          <w:szCs w:val="32"/>
        </w:rPr>
        <w:t>。</w:t>
      </w:r>
    </w:p>
    <w:p>
      <w:pPr>
        <w:pStyle w:val="14"/>
        <w:numPr>
          <w:ilvl w:val="0"/>
          <w:numId w:val="6"/>
        </w:numPr>
        <w:shd w:val="clear" w:color="auto" w:fill="auto"/>
        <w:spacing w:line="600" w:lineRule="exact"/>
        <w:ind w:firstLine="640"/>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开发语言、端口及数据库要求</w:t>
      </w:r>
    </w:p>
    <w:p>
      <w:pPr>
        <w:pStyle w:val="14"/>
        <w:numPr>
          <w:ilvl w:val="0"/>
          <w:numId w:val="7"/>
        </w:numPr>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开发技术：</w:t>
      </w:r>
    </w:p>
    <w:p>
      <w:pPr>
        <w:pStyle w:val="14"/>
        <w:shd w:val="clear" w:color="auto" w:fill="auto"/>
        <w:spacing w:line="600" w:lineRule="exact"/>
        <w:ind w:firstLine="640" w:firstLineChars="200"/>
        <w:jc w:val="both"/>
        <w:rPr>
          <w:rFonts w:hint="eastAsia" w:ascii="Times New Roman" w:hAnsi="Times New Roman" w:eastAsia="方正仿宋_GBK" w:cs="Times New Roman"/>
          <w:sz w:val="32"/>
          <w:szCs w:val="32"/>
          <w:highlight w:val="none"/>
          <w:lang w:val="en-US"/>
        </w:rPr>
      </w:pPr>
      <w:r>
        <w:rPr>
          <w:rFonts w:hint="eastAsia" w:ascii="Times New Roman" w:hAnsi="Times New Roman" w:eastAsia="方正仿宋_GBK" w:cs="Times New Roman"/>
          <w:sz w:val="32"/>
          <w:szCs w:val="32"/>
          <w:highlight w:val="none"/>
          <w:lang w:val="en-US"/>
        </w:rPr>
        <w:t>基于</w:t>
      </w:r>
      <w:r>
        <w:rPr>
          <w:rFonts w:ascii="Times New Roman" w:hAnsi="Times New Roman" w:eastAsia="方正仿宋_GBK" w:cs="Times New Roman"/>
          <w:sz w:val="32"/>
          <w:szCs w:val="32"/>
          <w:highlight w:val="none"/>
          <w:lang w:val="en-US"/>
        </w:rPr>
        <w:t>Java</w:t>
      </w:r>
      <w:r>
        <w:rPr>
          <w:rFonts w:hint="eastAsia" w:ascii="Times New Roman" w:hAnsi="Times New Roman" w:eastAsia="方正仿宋_GBK" w:cs="Times New Roman"/>
          <w:sz w:val="32"/>
          <w:szCs w:val="32"/>
          <w:highlight w:val="none"/>
          <w:lang w:val="en-US"/>
        </w:rPr>
        <w:t>架构，</w:t>
      </w:r>
      <w:r>
        <w:rPr>
          <w:rFonts w:ascii="Times New Roman" w:hAnsi="Times New Roman" w:eastAsia="方正仿宋_GBK" w:cs="Times New Roman"/>
          <w:sz w:val="32"/>
          <w:szCs w:val="32"/>
          <w:highlight w:val="none"/>
          <w:lang w:val="en-US"/>
        </w:rPr>
        <w:t>H5</w:t>
      </w:r>
      <w:r>
        <w:rPr>
          <w:rFonts w:hint="eastAsia" w:ascii="Times New Roman" w:hAnsi="Times New Roman" w:eastAsia="方正仿宋_GBK" w:cs="Times New Roman"/>
          <w:sz w:val="32"/>
          <w:szCs w:val="32"/>
          <w:highlight w:val="none"/>
          <w:lang w:val="en-US"/>
        </w:rPr>
        <w:t>前端</w:t>
      </w:r>
      <w:r>
        <w:rPr>
          <w:rFonts w:ascii="Times New Roman" w:hAnsi="Times New Roman" w:eastAsia="方正仿宋_GBK" w:cs="Times New Roman"/>
          <w:sz w:val="32"/>
          <w:szCs w:val="32"/>
          <w:highlight w:val="none"/>
          <w:lang w:val="en-US"/>
        </w:rPr>
        <w:t>框架</w:t>
      </w:r>
      <w:r>
        <w:rPr>
          <w:rFonts w:hint="eastAsia" w:ascii="Times New Roman" w:hAnsi="Times New Roman" w:eastAsia="方正仿宋_GBK" w:cs="Times New Roman"/>
          <w:sz w:val="32"/>
          <w:szCs w:val="32"/>
          <w:highlight w:val="none"/>
          <w:lang w:val="en-US"/>
        </w:rPr>
        <w:t>和微信平台</w:t>
      </w:r>
      <w:r>
        <w:rPr>
          <w:rFonts w:ascii="Times New Roman" w:hAnsi="Times New Roman" w:eastAsia="方正仿宋_GBK" w:cs="Times New Roman"/>
          <w:sz w:val="32"/>
          <w:szCs w:val="32"/>
          <w:highlight w:val="none"/>
          <w:lang w:val="en-US"/>
        </w:rPr>
        <w:t>，</w:t>
      </w:r>
      <w:r>
        <w:rPr>
          <w:rFonts w:hint="eastAsia" w:ascii="Times New Roman" w:hAnsi="Times New Roman" w:eastAsia="方正仿宋_GBK" w:cs="Times New Roman"/>
          <w:sz w:val="32"/>
          <w:szCs w:val="32"/>
          <w:highlight w:val="none"/>
          <w:lang w:val="en-US"/>
        </w:rPr>
        <w:t>要求</w:t>
      </w:r>
      <w:r>
        <w:rPr>
          <w:rFonts w:ascii="Times New Roman" w:hAnsi="Times New Roman" w:eastAsia="方正仿宋_GBK" w:cs="Times New Roman"/>
          <w:sz w:val="32"/>
          <w:szCs w:val="32"/>
          <w:highlight w:val="none"/>
          <w:lang w:val="en-US"/>
        </w:rPr>
        <w:t>前后端分离。</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highlight w:val="none"/>
          <w:lang w:val="en-US"/>
        </w:rPr>
      </w:pPr>
      <w:r>
        <w:rPr>
          <w:rFonts w:hint="eastAsia" w:ascii="方正楷体_GBK" w:hAnsi="方正楷体_GBK" w:eastAsia="方正楷体_GBK" w:cs="方正楷体_GBK"/>
          <w:sz w:val="32"/>
          <w:szCs w:val="32"/>
          <w:highlight w:val="none"/>
          <w:lang w:val="en-US"/>
        </w:rPr>
        <w:t>（二）开发端口：</w:t>
      </w:r>
    </w:p>
    <w:p>
      <w:pPr>
        <w:pStyle w:val="14"/>
        <w:shd w:val="clear" w:color="auto" w:fill="auto"/>
        <w:spacing w:line="600" w:lineRule="exact"/>
        <w:ind w:firstLine="640" w:firstLineChars="200"/>
        <w:jc w:val="both"/>
        <w:rPr>
          <w:rFonts w:ascii="Times New Roman" w:hAnsi="Times New Roman" w:eastAsia="方正仿宋_GBK" w:cs="Times New Roman"/>
          <w:sz w:val="32"/>
          <w:szCs w:val="32"/>
          <w:highlight w:val="none"/>
          <w:lang w:val="en-US"/>
        </w:rPr>
      </w:pPr>
      <w:r>
        <w:rPr>
          <w:rFonts w:hint="eastAsia" w:ascii="Times New Roman" w:hAnsi="Times New Roman" w:eastAsia="方正仿宋_GBK" w:cs="Times New Roman"/>
          <w:sz w:val="32"/>
          <w:szCs w:val="32"/>
          <w:highlight w:val="none"/>
          <w:lang w:val="en-US"/>
        </w:rPr>
        <w:t>1.</w:t>
      </w:r>
      <w:r>
        <w:rPr>
          <w:rFonts w:ascii="Times New Roman" w:hAnsi="Times New Roman" w:eastAsia="方正仿宋_GBK" w:cs="Times New Roman"/>
          <w:sz w:val="32"/>
          <w:szCs w:val="32"/>
          <w:highlight w:val="none"/>
          <w:lang w:val="en-US"/>
        </w:rPr>
        <w:t>系统后台：PC端</w:t>
      </w:r>
    </w:p>
    <w:p>
      <w:pPr>
        <w:pStyle w:val="14"/>
        <w:shd w:val="clear" w:color="auto" w:fill="auto"/>
        <w:spacing w:line="600" w:lineRule="exact"/>
        <w:ind w:firstLine="640" w:firstLineChars="200"/>
        <w:jc w:val="both"/>
        <w:rPr>
          <w:rFonts w:ascii="Times New Roman" w:hAnsi="Times New Roman" w:eastAsia="方正仿宋_GBK" w:cs="Times New Roman"/>
          <w:sz w:val="32"/>
          <w:szCs w:val="32"/>
          <w:highlight w:val="none"/>
          <w:lang w:val="en-US"/>
        </w:rPr>
      </w:pPr>
      <w:r>
        <w:rPr>
          <w:rFonts w:hint="eastAsia" w:ascii="Times New Roman" w:hAnsi="Times New Roman" w:eastAsia="方正仿宋_GBK" w:cs="Times New Roman"/>
          <w:sz w:val="32"/>
          <w:szCs w:val="32"/>
          <w:highlight w:val="none"/>
          <w:lang w:val="en-US"/>
        </w:rPr>
        <w:t>2.</w:t>
      </w:r>
      <w:r>
        <w:rPr>
          <w:rFonts w:ascii="Times New Roman" w:hAnsi="Times New Roman" w:eastAsia="方正仿宋_GBK" w:cs="Times New Roman"/>
          <w:sz w:val="32"/>
          <w:szCs w:val="32"/>
          <w:highlight w:val="none"/>
          <w:lang w:val="en-US"/>
        </w:rPr>
        <w:t>员工用户端：PC端+微信</w:t>
      </w:r>
      <w:r>
        <w:rPr>
          <w:rFonts w:hint="eastAsia" w:ascii="Times New Roman" w:hAnsi="Times New Roman" w:eastAsia="方正仿宋_GBK" w:cs="Times New Roman"/>
          <w:sz w:val="32"/>
          <w:szCs w:val="32"/>
          <w:highlight w:val="none"/>
          <w:lang w:val="en-US"/>
        </w:rPr>
        <w:t>H</w:t>
      </w:r>
      <w:r>
        <w:rPr>
          <w:rFonts w:ascii="Times New Roman" w:hAnsi="Times New Roman" w:eastAsia="方正仿宋_GBK" w:cs="Times New Roman"/>
          <w:sz w:val="32"/>
          <w:szCs w:val="32"/>
          <w:highlight w:val="none"/>
          <w:lang w:val="en-US"/>
        </w:rPr>
        <w:t>5小程序</w:t>
      </w:r>
    </w:p>
    <w:p>
      <w:pPr>
        <w:pStyle w:val="14"/>
        <w:shd w:val="clear" w:color="auto" w:fill="auto"/>
        <w:spacing w:line="600" w:lineRule="exact"/>
        <w:ind w:firstLine="640" w:firstLineChars="200"/>
        <w:jc w:val="both"/>
        <w:rPr>
          <w:rFonts w:ascii="Times New Roman" w:hAnsi="Times New Roman" w:eastAsia="方正仿宋_GBK" w:cs="Times New Roman"/>
          <w:sz w:val="32"/>
          <w:szCs w:val="32"/>
          <w:highlight w:val="none"/>
          <w:lang w:val="en-US"/>
        </w:rPr>
      </w:pPr>
      <w:r>
        <w:rPr>
          <w:rFonts w:hint="eastAsia" w:ascii="Times New Roman" w:hAnsi="Times New Roman" w:eastAsia="方正仿宋_GBK" w:cs="Times New Roman"/>
          <w:sz w:val="32"/>
          <w:szCs w:val="32"/>
          <w:highlight w:val="none"/>
          <w:lang w:val="en-US"/>
        </w:rPr>
        <w:t>3.</w:t>
      </w:r>
      <w:r>
        <w:rPr>
          <w:rFonts w:ascii="Times New Roman" w:hAnsi="Times New Roman" w:eastAsia="方正仿宋_GBK" w:cs="Times New Roman"/>
          <w:sz w:val="32"/>
          <w:szCs w:val="32"/>
          <w:highlight w:val="none"/>
          <w:lang w:val="en-US"/>
        </w:rPr>
        <w:t>客户用户端：PC端+微信</w:t>
      </w:r>
      <w:r>
        <w:rPr>
          <w:rFonts w:hint="eastAsia" w:ascii="Times New Roman" w:hAnsi="Times New Roman" w:eastAsia="方正仿宋_GBK" w:cs="Times New Roman"/>
          <w:sz w:val="32"/>
          <w:szCs w:val="32"/>
          <w:highlight w:val="none"/>
          <w:lang w:val="en-US"/>
        </w:rPr>
        <w:t>H</w:t>
      </w:r>
      <w:r>
        <w:rPr>
          <w:rFonts w:ascii="Times New Roman" w:hAnsi="Times New Roman" w:eastAsia="方正仿宋_GBK" w:cs="Times New Roman"/>
          <w:sz w:val="32"/>
          <w:szCs w:val="32"/>
          <w:highlight w:val="none"/>
          <w:lang w:val="en-US"/>
        </w:rPr>
        <w:t>5小程序</w:t>
      </w:r>
    </w:p>
    <w:p>
      <w:pPr>
        <w:pStyle w:val="14"/>
        <w:shd w:val="clear" w:color="auto" w:fill="auto"/>
        <w:spacing w:line="600" w:lineRule="exact"/>
        <w:ind w:firstLine="640" w:firstLineChars="200"/>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二、开发功能需求</w:t>
      </w: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另件《两江新区人力资源公司核酸检测人员管理系统功能需求文档》</w:t>
      </w:r>
    </w:p>
    <w:p>
      <w:pPr>
        <w:pStyle w:val="14"/>
        <w:shd w:val="clear" w:color="auto" w:fill="auto"/>
        <w:spacing w:line="600" w:lineRule="exact"/>
        <w:ind w:firstLine="640" w:firstLineChars="200"/>
        <w:jc w:val="both"/>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三、系统设计原则</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（一）角色化</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系统必须实现业务管理的角色化。按照</w:t>
      </w:r>
      <w:r>
        <w:rPr>
          <w:rFonts w:hint="eastAsia" w:ascii="Times New Roman" w:hAnsi="Times New Roman" w:eastAsia="方正仿宋_GBK" w:cs="Times New Roman"/>
          <w:sz w:val="32"/>
          <w:szCs w:val="32"/>
          <w:lang w:val="en-US"/>
        </w:rPr>
        <w:t>业务</w:t>
      </w:r>
      <w:r>
        <w:rPr>
          <w:rFonts w:ascii="Times New Roman" w:hAnsi="Times New Roman" w:eastAsia="方正仿宋_GBK" w:cs="Times New Roman"/>
          <w:sz w:val="32"/>
          <w:szCs w:val="32"/>
          <w:lang w:val="en-US"/>
        </w:rPr>
        <w:t>管理上的内在业务关系进行功能抽象和划分</w:t>
      </w:r>
      <w:r>
        <w:rPr>
          <w:rFonts w:hint="eastAsia" w:ascii="Times New Roman" w:hAnsi="Times New Roman" w:eastAsia="方正仿宋_GBK" w:cs="Times New Roman"/>
          <w:sz w:val="32"/>
          <w:szCs w:val="32"/>
          <w:lang w:val="en-US"/>
        </w:rPr>
        <w:t>的</w:t>
      </w:r>
      <w:r>
        <w:rPr>
          <w:rFonts w:ascii="Times New Roman" w:hAnsi="Times New Roman" w:eastAsia="方正仿宋_GBK" w:cs="Times New Roman"/>
          <w:sz w:val="32"/>
          <w:szCs w:val="32"/>
          <w:lang w:val="en-US"/>
        </w:rPr>
        <w:t>一系列的角色。系统为每个角色指定不同的人员、岗位、事务关系和功能模块，通过角色的引入按需求定义人员与岗位的关系、岗位与事务的关系、事务与模块的关系和模块对数据操作权限，将人和业务有机的结合起来。</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（二）规范化</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整个系统要求规范化，要根据实际情况提出较为规范的业务需求模型和数据编码规范。</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（三）简单化</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系统的操作必须简洁明了，所有用户操作和系统设置实现图形化界面，复杂和多步骤的操作实现向导。</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（四）先进性</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投标方应根据</w:t>
      </w:r>
      <w:r>
        <w:rPr>
          <w:rFonts w:hint="eastAsia" w:ascii="Times New Roman" w:hAnsi="Times New Roman" w:eastAsia="方正仿宋_GBK" w:cs="Times New Roman"/>
          <w:sz w:val="32"/>
          <w:szCs w:val="32"/>
          <w:lang w:val="en-US"/>
        </w:rPr>
        <w:t>两江新区人力资源</w:t>
      </w:r>
      <w:r>
        <w:rPr>
          <w:rFonts w:ascii="Times New Roman" w:hAnsi="Times New Roman" w:eastAsia="方正仿宋_GBK" w:cs="Times New Roman"/>
          <w:sz w:val="32"/>
          <w:szCs w:val="32"/>
          <w:lang w:val="en-US"/>
        </w:rPr>
        <w:t>公司</w:t>
      </w:r>
      <w:r>
        <w:rPr>
          <w:rFonts w:hint="eastAsia" w:ascii="Times New Roman" w:hAnsi="Times New Roman" w:eastAsia="方正仿宋_GBK" w:cs="Times New Roman"/>
          <w:sz w:val="32"/>
          <w:szCs w:val="32"/>
          <w:lang w:val="en-US"/>
        </w:rPr>
        <w:t>核酸检测人员管理业务</w:t>
      </w:r>
      <w:r>
        <w:rPr>
          <w:rFonts w:ascii="Times New Roman" w:hAnsi="Times New Roman" w:eastAsia="方正仿宋_GBK" w:cs="Times New Roman"/>
          <w:sz w:val="32"/>
          <w:szCs w:val="32"/>
          <w:lang w:val="en-US"/>
        </w:rPr>
        <w:t>特性将当今成熟的新技术、新设备、新成果应用到系统中，保证整个系统的功能和管理思想的先进性，其总体水平要达到目前国内领先水平。</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（五）可扩展性</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考虑到公司</w:t>
      </w:r>
      <w:r>
        <w:rPr>
          <w:rFonts w:hint="eastAsia" w:ascii="Times New Roman" w:hAnsi="Times New Roman" w:eastAsia="方正仿宋_GBK" w:cs="Times New Roman"/>
          <w:sz w:val="32"/>
          <w:szCs w:val="32"/>
          <w:lang w:val="en-US"/>
        </w:rPr>
        <w:t>服务外包业务</w:t>
      </w:r>
      <w:r>
        <w:rPr>
          <w:rFonts w:ascii="Times New Roman" w:hAnsi="Times New Roman" w:eastAsia="方正仿宋_GBK" w:cs="Times New Roman"/>
          <w:sz w:val="32"/>
          <w:szCs w:val="32"/>
          <w:lang w:val="en-US"/>
        </w:rPr>
        <w:t>整体</w:t>
      </w:r>
      <w:r>
        <w:rPr>
          <w:rFonts w:hint="eastAsia" w:ascii="Times New Roman" w:hAnsi="Times New Roman" w:eastAsia="方正仿宋_GBK" w:cs="Times New Roman"/>
          <w:sz w:val="32"/>
          <w:szCs w:val="32"/>
          <w:lang w:val="en-US"/>
        </w:rPr>
        <w:t>发展需要</w:t>
      </w:r>
      <w:r>
        <w:rPr>
          <w:rFonts w:ascii="Times New Roman" w:hAnsi="Times New Roman" w:eastAsia="方正仿宋_GBK" w:cs="Times New Roman"/>
          <w:sz w:val="32"/>
          <w:szCs w:val="32"/>
          <w:lang w:val="en-US"/>
        </w:rPr>
        <w:t>，在可预见的未来能够通过对软件模块的升级与系统的扩展，满足</w:t>
      </w:r>
      <w:r>
        <w:rPr>
          <w:rFonts w:hint="eastAsia" w:ascii="Times New Roman" w:hAnsi="Times New Roman" w:eastAsia="方正仿宋_GBK" w:cs="Times New Roman"/>
          <w:sz w:val="32"/>
          <w:szCs w:val="32"/>
          <w:lang w:val="en-US"/>
        </w:rPr>
        <w:t>服务外包业务</w:t>
      </w:r>
      <w:r>
        <w:rPr>
          <w:rFonts w:ascii="Times New Roman" w:hAnsi="Times New Roman" w:eastAsia="方正仿宋_GBK" w:cs="Times New Roman"/>
          <w:sz w:val="32"/>
          <w:szCs w:val="32"/>
          <w:lang w:val="en-US"/>
        </w:rPr>
        <w:t>管理变动、个性化需求及后期的应用扩展。</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（六）安全可靠性</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系统必须具有较高的安全可靠性，具有集中统一的严密的加密方式与授权机制，保证数据不被非法盗用和修改，保护公司的信息资源</w:t>
      </w:r>
      <w:r>
        <w:rPr>
          <w:rFonts w:hint="eastAsia" w:ascii="Times New Roman" w:hAnsi="Times New Roman" w:eastAsia="方正仿宋_GBK" w:cs="Times New Roman"/>
          <w:sz w:val="32"/>
          <w:szCs w:val="32"/>
          <w:lang w:val="en-US"/>
        </w:rPr>
        <w:t>，</w:t>
      </w:r>
      <w:r>
        <w:rPr>
          <w:rFonts w:ascii="Times New Roman" w:hAnsi="Times New Roman" w:eastAsia="方正仿宋_GBK" w:cs="Times New Roman"/>
          <w:sz w:val="32"/>
          <w:szCs w:val="32"/>
          <w:lang w:val="en-US"/>
        </w:rPr>
        <w:t>保证数据的一致性。</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应用软件应具备相应容错手段</w:t>
      </w:r>
      <w:r>
        <w:rPr>
          <w:rFonts w:hint="eastAsia" w:ascii="Times New Roman" w:hAnsi="Times New Roman" w:eastAsia="方正仿宋_GBK" w:cs="Times New Roman"/>
          <w:sz w:val="32"/>
          <w:szCs w:val="32"/>
          <w:lang w:val="en-US"/>
        </w:rPr>
        <w:t>。</w:t>
      </w:r>
      <w:r>
        <w:rPr>
          <w:rFonts w:ascii="Times New Roman" w:hAnsi="Times New Roman" w:eastAsia="方正仿宋_GBK" w:cs="Times New Roman"/>
          <w:sz w:val="32"/>
          <w:szCs w:val="32"/>
          <w:lang w:val="en-US"/>
        </w:rPr>
        <w:t>整个应用软件系统应能够连续7*24小时不间断工作，应用软件中的任一模块更新、加载时，在不更新与上下模块的接口的前提下，以不影响业务运转和服务为原则。</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（七）易维护性</w:t>
      </w:r>
    </w:p>
    <w:p>
      <w:pPr>
        <w:pStyle w:val="14"/>
        <w:shd w:val="clear" w:color="auto" w:fill="auto"/>
        <w:spacing w:line="600"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系统参数的维护与管理通过操作界面实现</w:t>
      </w:r>
      <w:r>
        <w:rPr>
          <w:rFonts w:hint="eastAsia" w:ascii="Times New Roman" w:hAnsi="Times New Roman" w:eastAsia="方正仿宋_GBK" w:cs="Times New Roman"/>
          <w:sz w:val="32"/>
          <w:szCs w:val="32"/>
          <w:lang w:val="en-US"/>
        </w:rPr>
        <w:t>。</w:t>
      </w:r>
      <w:r>
        <w:rPr>
          <w:rFonts w:ascii="Times New Roman" w:hAnsi="Times New Roman" w:eastAsia="方正仿宋_GBK" w:cs="Times New Roman"/>
          <w:sz w:val="32"/>
          <w:szCs w:val="32"/>
          <w:lang w:val="en-US"/>
        </w:rPr>
        <w:t>系统如出现问题可以由系统维护人员在任何一个网络终端进行系统维护，必须保证维护工作的简单性，减少维护的工作难度和维护的工作量。</w:t>
      </w:r>
    </w:p>
    <w:p>
      <w:pPr>
        <w:pStyle w:val="14"/>
        <w:shd w:val="clear" w:color="auto" w:fill="auto"/>
        <w:spacing w:line="600" w:lineRule="exact"/>
        <w:ind w:firstLine="640" w:firstLineChars="200"/>
        <w:jc w:val="both"/>
        <w:rPr>
          <w:rFonts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（八）开放性</w:t>
      </w:r>
    </w:p>
    <w:p>
      <w:pPr>
        <w:pStyle w:val="14"/>
        <w:shd w:val="clear" w:color="auto" w:fill="auto"/>
        <w:spacing w:line="600" w:lineRule="exact"/>
        <w:ind w:firstLine="640" w:firstLineChars="200"/>
        <w:jc w:val="both"/>
        <w:rPr>
          <w:rFonts w:ascii="方正小标宋_GBK" w:hAnsi="方正小标宋_GBK" w:eastAsia="方正小标宋_GBK" w:cs="方正小标宋_GBK"/>
          <w:sz w:val="44"/>
          <w:szCs w:val="44"/>
          <w:lang w:val="en-US"/>
        </w:rPr>
      </w:pPr>
      <w:r>
        <w:rPr>
          <w:rFonts w:ascii="Times New Roman" w:hAnsi="Times New Roman" w:eastAsia="方正仿宋_GBK" w:cs="Times New Roman"/>
          <w:sz w:val="32"/>
          <w:szCs w:val="32"/>
          <w:lang w:val="en-US"/>
        </w:rPr>
        <w:t>系统具有良好的开放性，在必需的时候，能够向其他第三方系统提供开放接口，以实现其数据采集；与其他应用统一认证、统一授权；与其他应用进行数据交互。</w:t>
      </w: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shd w:val="clear" w:color="auto" w:fill="auto"/>
        <w:spacing w:line="600" w:lineRule="exact"/>
        <w:ind w:firstLine="640"/>
        <w:jc w:val="both"/>
        <w:rPr>
          <w:rFonts w:ascii="方正仿宋_GBK" w:hAnsi="方正仿宋_GBK" w:eastAsia="方正仿宋_GBK" w:cs="方正仿宋_GBK"/>
          <w:sz w:val="32"/>
          <w:szCs w:val="32"/>
          <w:lang w:val="en-US"/>
        </w:rPr>
      </w:pPr>
    </w:p>
    <w:p>
      <w:pPr>
        <w:pStyle w:val="14"/>
        <w:numPr>
          <w:ilvl w:val="0"/>
          <w:numId w:val="5"/>
        </w:numPr>
        <w:shd w:val="clear" w:color="auto" w:fill="auto"/>
        <w:spacing w:line="600" w:lineRule="exact"/>
        <w:jc w:val="center"/>
        <w:rPr>
          <w:rFonts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 xml:space="preserve">  商务需求</w:t>
      </w:r>
    </w:p>
    <w:p>
      <w:pPr>
        <w:pStyle w:val="14"/>
        <w:shd w:val="clear" w:color="auto" w:fill="auto"/>
        <w:spacing w:line="600" w:lineRule="exact"/>
        <w:ind w:left="400" w:firstLine="0"/>
        <w:jc w:val="both"/>
        <w:rPr>
          <w:rFonts w:ascii="方正小标宋_GBK" w:hAnsi="方正小标宋_GBK" w:eastAsia="方正小标宋_GBK" w:cs="方正小标宋_GBK"/>
          <w:sz w:val="44"/>
          <w:szCs w:val="44"/>
          <w:lang w:val="en-US"/>
        </w:rPr>
      </w:pPr>
    </w:p>
    <w:p>
      <w:pPr>
        <w:pStyle w:val="2"/>
        <w:spacing w:before="0" w:after="0" w:line="600" w:lineRule="exact"/>
        <w:ind w:firstLine="640" w:firstLineChars="200"/>
        <w:rPr>
          <w:rFonts w:ascii="方正黑体_GBK" w:hAnsi="方正黑体_GBK" w:eastAsia="方正黑体_GBK" w:cs="方正黑体_GBK"/>
          <w:b w:val="0"/>
          <w:bCs/>
          <w:szCs w:val="32"/>
        </w:rPr>
      </w:pPr>
      <w:bookmarkStart w:id="1" w:name="_Toc1125590577"/>
      <w:bookmarkStart w:id="2" w:name="_Toc344475123"/>
      <w:r>
        <w:rPr>
          <w:rFonts w:hint="eastAsia" w:ascii="方正黑体_GBK" w:hAnsi="方正黑体_GBK" w:eastAsia="方正黑体_GBK" w:cs="方正黑体_GBK"/>
          <w:b w:val="0"/>
          <w:bCs/>
          <w:szCs w:val="32"/>
        </w:rPr>
        <w:t>一、报价要求</w:t>
      </w:r>
      <w:bookmarkEnd w:id="1"/>
    </w:p>
    <w:p>
      <w:pPr>
        <w:snapToGrid w:val="0"/>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1.本项目为交钥匙工程，由投标方负责该项目所涉及的软硬件的安装和调试，直至系统正常运行。本次报价为人民币报价，实行总价包干，包括项目设计、开发、部署、</w:t>
      </w:r>
      <w:r>
        <w:rPr>
          <w:rFonts w:hint="eastAsia" w:ascii="Times New Roman" w:hAnsi="Times New Roman" w:eastAsia="方正仿宋_GBK" w:cs="Times New Roman"/>
          <w:sz w:val="32"/>
          <w:szCs w:val="32"/>
          <w:lang w:eastAsia="zh-CN"/>
        </w:rPr>
        <w:t>系统集成、</w:t>
      </w:r>
      <w:r>
        <w:rPr>
          <w:rFonts w:ascii="Times New Roman" w:hAnsi="Times New Roman" w:eastAsia="方正仿宋_GBK" w:cs="Times New Roman"/>
          <w:sz w:val="32"/>
          <w:szCs w:val="32"/>
          <w:lang w:eastAsia="zh-CN"/>
        </w:rPr>
        <w:t>调试、培训及税费等其他相关的所有费用。</w:t>
      </w:r>
    </w:p>
    <w:p>
      <w:pPr>
        <w:snapToGrid w:val="0"/>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2.投标方必须对本次项目所涉及的所有软件模块进行分项报价，并根据建设内容和主要技术要求，提供开发建设方案、配置清单，并作详细阐述</w:t>
      </w:r>
      <w:r>
        <w:rPr>
          <w:rFonts w:hint="eastAsia" w:ascii="Times New Roman" w:hAnsi="Times New Roman" w:eastAsia="方正仿宋_GBK" w:cs="Times New Roman"/>
          <w:sz w:val="32"/>
          <w:szCs w:val="32"/>
          <w:lang w:eastAsia="zh-CN"/>
        </w:rPr>
        <w:t>，如有标准系统或模块，可在方案讲解时进行演示</w:t>
      </w:r>
      <w:r>
        <w:rPr>
          <w:rFonts w:ascii="Times New Roman" w:hAnsi="Times New Roman" w:eastAsia="方正仿宋_GBK" w:cs="Times New Roman"/>
          <w:sz w:val="32"/>
          <w:szCs w:val="32"/>
          <w:lang w:eastAsia="zh-CN"/>
        </w:rPr>
        <w:t>。如果因为提供的配置清单缺少部件等导致系统不能正常运行而需要增加产品的，完全由投标方负责，招标方保留退货、索赔的权利。</w:t>
      </w:r>
    </w:p>
    <w:p>
      <w:pPr>
        <w:pStyle w:val="2"/>
        <w:spacing w:before="0" w:after="0" w:line="600" w:lineRule="exact"/>
        <w:rPr>
          <w:rFonts w:eastAsia="方正仿宋_GBK"/>
          <w:b w:val="0"/>
          <w:bCs/>
          <w:lang w:eastAsia="zh-CN"/>
        </w:rPr>
      </w:pPr>
      <w:r>
        <w:rPr>
          <w:rFonts w:hint="eastAsia" w:ascii="Times New Roman" w:hAnsi="Times New Roman" w:eastAsia="方正仿宋_GBK" w:cs="Times New Roman"/>
          <w:b w:val="0"/>
          <w:bCs/>
          <w:szCs w:val="32"/>
          <w:lang w:eastAsia="zh-CN"/>
        </w:rPr>
        <w:t xml:space="preserve">   3.报价同时需对后期维护或使用费进行报价（不计入本次限价范围）。</w:t>
      </w:r>
    </w:p>
    <w:p>
      <w:pPr>
        <w:pStyle w:val="2"/>
        <w:spacing w:before="0" w:after="0" w:line="600" w:lineRule="exact"/>
        <w:ind w:firstLine="640" w:firstLineChars="200"/>
        <w:rPr>
          <w:rFonts w:ascii="方正黑体_GBK" w:hAnsi="方正黑体_GBK" w:eastAsia="方正黑体_GBK" w:cs="方正黑体_GBK"/>
          <w:b w:val="0"/>
          <w:bCs/>
          <w:szCs w:val="32"/>
          <w:lang w:eastAsia="zh-CN"/>
        </w:rPr>
      </w:pPr>
      <w:bookmarkStart w:id="3" w:name="_Toc617381216"/>
      <w:r>
        <w:rPr>
          <w:rFonts w:hint="eastAsia" w:ascii="方正黑体_GBK" w:hAnsi="方正黑体_GBK" w:eastAsia="方正黑体_GBK" w:cs="方正黑体_GBK"/>
          <w:b w:val="0"/>
          <w:bCs/>
          <w:szCs w:val="32"/>
          <w:lang w:eastAsia="zh-CN"/>
        </w:rPr>
        <w:t>二、交货时间</w:t>
      </w:r>
      <w:bookmarkEnd w:id="3"/>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val="en-GB" w:eastAsia="zh-CN"/>
        </w:rPr>
        <w:t>合同签订后</w:t>
      </w:r>
      <w:r>
        <w:rPr>
          <w:rFonts w:hint="eastAsia" w:ascii="Times New Roman" w:hAnsi="Times New Roman" w:eastAsia="方正仿宋_GBK" w:cs="Times New Roman"/>
          <w:sz w:val="32"/>
          <w:szCs w:val="32"/>
          <w:lang w:eastAsia="zh-CN"/>
        </w:rPr>
        <w:t>1个月</w:t>
      </w:r>
      <w:r>
        <w:rPr>
          <w:rFonts w:ascii="Times New Roman" w:hAnsi="Times New Roman" w:eastAsia="方正仿宋_GBK" w:cs="Times New Roman"/>
          <w:sz w:val="32"/>
          <w:szCs w:val="32"/>
          <w:lang w:val="en-GB" w:eastAsia="zh-CN"/>
        </w:rPr>
        <w:t>内</w:t>
      </w:r>
      <w:r>
        <w:rPr>
          <w:rFonts w:hint="eastAsia" w:ascii="Times New Roman" w:hAnsi="Times New Roman" w:eastAsia="方正仿宋_GBK" w:cs="Times New Roman"/>
          <w:sz w:val="32"/>
          <w:szCs w:val="32"/>
          <w:lang w:val="en-GB" w:eastAsia="zh-CN"/>
        </w:rPr>
        <w:t>（</w:t>
      </w:r>
      <w:r>
        <w:rPr>
          <w:rFonts w:hint="eastAsia" w:ascii="Times New Roman" w:hAnsi="Times New Roman" w:eastAsia="方正仿宋_GBK" w:cs="Times New Roman"/>
          <w:sz w:val="32"/>
          <w:szCs w:val="32"/>
          <w:lang w:eastAsia="zh-CN"/>
        </w:rPr>
        <w:t>最迟不超过12月10日</w:t>
      </w:r>
      <w:r>
        <w:rPr>
          <w:rFonts w:hint="eastAsia" w:ascii="Times New Roman" w:hAnsi="Times New Roman" w:eastAsia="方正仿宋_GBK" w:cs="Times New Roman"/>
          <w:sz w:val="32"/>
          <w:szCs w:val="32"/>
          <w:lang w:val="en-GB" w:eastAsia="zh-CN"/>
        </w:rPr>
        <w:t>）</w:t>
      </w:r>
      <w:r>
        <w:rPr>
          <w:rFonts w:ascii="Times New Roman" w:hAnsi="Times New Roman" w:eastAsia="方正仿宋_GBK" w:cs="Times New Roman"/>
          <w:sz w:val="32"/>
          <w:szCs w:val="32"/>
          <w:lang w:val="en-GB" w:eastAsia="zh-CN"/>
        </w:rPr>
        <w:t>交付使用（如因招标方原因延期，交货期可相应顺延）。</w:t>
      </w:r>
    </w:p>
    <w:p>
      <w:pPr>
        <w:pStyle w:val="2"/>
        <w:spacing w:before="0" w:after="0" w:line="600" w:lineRule="exact"/>
        <w:ind w:firstLine="640" w:firstLineChars="200"/>
        <w:rPr>
          <w:rFonts w:ascii="方正黑体_GBK" w:hAnsi="方正黑体_GBK" w:eastAsia="方正黑体_GBK" w:cs="方正黑体_GBK"/>
          <w:b w:val="0"/>
          <w:bCs/>
          <w:szCs w:val="32"/>
          <w:lang w:eastAsia="zh-CN"/>
        </w:rPr>
      </w:pPr>
      <w:bookmarkStart w:id="4" w:name="_Toc1832598655"/>
      <w:r>
        <w:rPr>
          <w:rFonts w:hint="eastAsia" w:ascii="方正黑体_GBK" w:hAnsi="方正黑体_GBK" w:eastAsia="方正黑体_GBK" w:cs="方正黑体_GBK"/>
          <w:b w:val="0"/>
          <w:bCs/>
          <w:szCs w:val="32"/>
          <w:lang w:eastAsia="zh-CN"/>
        </w:rPr>
        <w:t>三、交货地点</w:t>
      </w:r>
      <w:bookmarkEnd w:id="4"/>
    </w:p>
    <w:p>
      <w:pPr>
        <w:pStyle w:val="2"/>
        <w:spacing w:before="0" w:after="0" w:line="600" w:lineRule="exact"/>
        <w:ind w:firstLine="640" w:firstLineChars="200"/>
        <w:rPr>
          <w:rFonts w:ascii="Times New Roman" w:hAnsi="Times New Roman" w:eastAsia="方正仿宋_GBK" w:cs="Times New Roman"/>
          <w:b w:val="0"/>
          <w:bCs/>
          <w:szCs w:val="32"/>
          <w:lang w:eastAsia="zh-CN"/>
        </w:rPr>
      </w:pPr>
      <w:bookmarkStart w:id="5" w:name="_Toc1275129311"/>
      <w:r>
        <w:rPr>
          <w:rFonts w:hint="eastAsia" w:ascii="Times New Roman" w:hAnsi="Times New Roman" w:eastAsia="方正仿宋_GBK" w:cs="Times New Roman"/>
          <w:b w:val="0"/>
          <w:bCs/>
          <w:szCs w:val="32"/>
          <w:lang w:eastAsia="zh-CN"/>
        </w:rPr>
        <w:t>两江新区人力资源公司</w:t>
      </w:r>
    </w:p>
    <w:p>
      <w:pPr>
        <w:pStyle w:val="2"/>
        <w:spacing w:before="0" w:after="0" w:line="600" w:lineRule="exact"/>
        <w:ind w:firstLine="640" w:firstLineChars="200"/>
        <w:rPr>
          <w:rFonts w:ascii="方正黑体_GBK" w:hAnsi="方正黑体_GBK" w:eastAsia="方正黑体_GBK" w:cs="方正黑体_GBK"/>
          <w:b w:val="0"/>
          <w:bCs/>
          <w:szCs w:val="32"/>
          <w:lang w:eastAsia="zh-CN"/>
        </w:rPr>
      </w:pPr>
      <w:r>
        <w:rPr>
          <w:rFonts w:hint="eastAsia" w:ascii="方正黑体_GBK" w:hAnsi="方正黑体_GBK" w:eastAsia="方正黑体_GBK" w:cs="方正黑体_GBK"/>
          <w:b w:val="0"/>
          <w:bCs/>
          <w:szCs w:val="32"/>
          <w:lang w:eastAsia="zh-CN"/>
        </w:rPr>
        <w:t>四、验收</w:t>
      </w:r>
      <w:bookmarkEnd w:id="5"/>
    </w:p>
    <w:p>
      <w:pPr>
        <w:snapToGrid w:val="0"/>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ascii="Times New Roman" w:hAnsi="Times New Roman" w:eastAsia="方正仿宋_GBK" w:cs="Times New Roman"/>
          <w:sz w:val="32"/>
          <w:szCs w:val="32"/>
          <w:lang w:eastAsia="zh-CN"/>
        </w:rPr>
        <w:t>最终验收及其要求</w:t>
      </w:r>
    </w:p>
    <w:p>
      <w:pPr>
        <w:snapToGrid w:val="0"/>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最终验收在采购人的安装现场进行，相关的安装、测试等由供应商进行。</w:t>
      </w:r>
    </w:p>
    <w:p>
      <w:pPr>
        <w:snapToGrid w:val="0"/>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lang w:eastAsia="zh-CN"/>
        </w:rPr>
        <w:t>最终验收合格后双方代表签字交付。</w:t>
      </w:r>
    </w:p>
    <w:p>
      <w:pPr>
        <w:snapToGrid w:val="0"/>
        <w:spacing w:line="600" w:lineRule="exact"/>
        <w:ind w:firstLine="640" w:firstLineChars="200"/>
        <w:rPr>
          <w:rFonts w:ascii="Times New Roman" w:hAnsi="Times New Roman" w:eastAsia="方正仿宋_GBK" w:cs="Times New Roman"/>
          <w:sz w:val="32"/>
          <w:szCs w:val="32"/>
          <w:lang w:eastAsia="zh-CN"/>
        </w:rPr>
      </w:pPr>
      <w:bookmarkStart w:id="6" w:name="_Toc41708357"/>
      <w:r>
        <w:rPr>
          <w:rFonts w:hint="eastAsia"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lang w:eastAsia="zh-CN"/>
        </w:rPr>
        <w:t>验收标准</w:t>
      </w:r>
      <w:bookmarkEnd w:id="6"/>
    </w:p>
    <w:p>
      <w:pPr>
        <w:snapToGrid w:val="0"/>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按照国家、行业及企业技术相关标准验收，如验收达不到规定要求，对招标人造成影响的，中标人承担法律责任，并赔偿所造成的经济损失。</w:t>
      </w:r>
    </w:p>
    <w:p>
      <w:pPr>
        <w:pStyle w:val="2"/>
        <w:spacing w:before="0" w:after="0" w:line="600" w:lineRule="exact"/>
        <w:ind w:firstLine="640" w:firstLineChars="200"/>
        <w:rPr>
          <w:rFonts w:ascii="方正黑体_GBK" w:hAnsi="方正黑体_GBK" w:eastAsia="方正黑体_GBK" w:cs="方正黑体_GBK"/>
          <w:b w:val="0"/>
          <w:bCs/>
          <w:szCs w:val="32"/>
          <w:lang w:eastAsia="zh-CN"/>
        </w:rPr>
      </w:pPr>
      <w:bookmarkStart w:id="7" w:name="_Toc1359016564"/>
      <w:r>
        <w:rPr>
          <w:rFonts w:hint="eastAsia" w:ascii="方正黑体_GBK" w:hAnsi="方正黑体_GBK" w:eastAsia="方正黑体_GBK" w:cs="方正黑体_GBK"/>
          <w:b w:val="0"/>
          <w:bCs/>
          <w:szCs w:val="32"/>
          <w:lang w:eastAsia="zh-CN"/>
        </w:rPr>
        <w:t>五、技术培训、安装及调试</w:t>
      </w:r>
      <w:bookmarkEnd w:id="7"/>
    </w:p>
    <w:p>
      <w:pPr>
        <w:tabs>
          <w:tab w:val="left" w:pos="630"/>
        </w:tabs>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ascii="Times New Roman" w:hAnsi="Times New Roman" w:eastAsia="方正仿宋_GBK" w:cs="Times New Roman"/>
          <w:sz w:val="32"/>
          <w:szCs w:val="32"/>
          <w:lang w:eastAsia="zh-CN"/>
        </w:rPr>
        <w:t>培训、技术支持要求</w:t>
      </w:r>
    </w:p>
    <w:p>
      <w:pPr>
        <w:tabs>
          <w:tab w:val="left" w:pos="630"/>
        </w:tabs>
        <w:spacing w:line="600" w:lineRule="exact"/>
        <w:ind w:firstLine="640" w:firstLineChars="200"/>
        <w:rPr>
          <w:rFonts w:ascii="Times New Roman" w:hAnsi="Times New Roman" w:eastAsia="方正仿宋_GBK" w:cs="Times New Roman"/>
          <w:strike/>
          <w:sz w:val="32"/>
          <w:szCs w:val="32"/>
          <w:lang w:eastAsia="zh-CN"/>
        </w:rPr>
      </w:pPr>
      <w:r>
        <w:rPr>
          <w:rFonts w:hint="eastAsia" w:ascii="Times New Roman" w:hAnsi="Times New Roman" w:eastAsia="方正仿宋_GBK" w:cs="Times New Roman"/>
          <w:sz w:val="32"/>
          <w:szCs w:val="32"/>
          <w:lang w:eastAsia="zh-CN"/>
        </w:rPr>
        <w:t>1、</w:t>
      </w:r>
      <w:r>
        <w:rPr>
          <w:rFonts w:ascii="Times New Roman" w:hAnsi="Times New Roman" w:eastAsia="方正仿宋_GBK" w:cs="Times New Roman"/>
          <w:sz w:val="32"/>
          <w:szCs w:val="32"/>
          <w:lang w:eastAsia="zh-CN"/>
        </w:rPr>
        <w:t>投标方应对招标方相关人员进行系统操作、维护、应用以及二次开发进行培训,并提供相关操作手册。</w:t>
      </w:r>
    </w:p>
    <w:p>
      <w:pPr>
        <w:tabs>
          <w:tab w:val="left" w:pos="630"/>
        </w:tabs>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培训后，招标方相关人员应能基本掌握系统操作、维护流程和基本的二次开发技能。</w:t>
      </w:r>
    </w:p>
    <w:p>
      <w:pPr>
        <w:tabs>
          <w:tab w:val="left" w:pos="630"/>
        </w:tabs>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lang w:eastAsia="zh-CN"/>
        </w:rPr>
        <w:t>安装与调试</w:t>
      </w:r>
    </w:p>
    <w:p>
      <w:pPr>
        <w:tabs>
          <w:tab w:val="left" w:pos="630"/>
        </w:tabs>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1、中标方负责</w:t>
      </w:r>
      <w:r>
        <w:rPr>
          <w:rFonts w:ascii="Times New Roman" w:hAnsi="Times New Roman" w:eastAsia="方正仿宋_GBK" w:cs="Times New Roman"/>
          <w:sz w:val="32"/>
          <w:szCs w:val="32"/>
          <w:lang w:eastAsia="zh-CN"/>
        </w:rPr>
        <w:t>安装和调试。</w:t>
      </w:r>
    </w:p>
    <w:p>
      <w:pPr>
        <w:tabs>
          <w:tab w:val="left" w:pos="630"/>
        </w:tabs>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安装调试人员交通、食宿费用自理。</w:t>
      </w:r>
    </w:p>
    <w:p>
      <w:pPr>
        <w:pStyle w:val="2"/>
        <w:spacing w:before="0" w:after="0" w:line="600" w:lineRule="exact"/>
        <w:ind w:firstLine="640" w:firstLineChars="200"/>
        <w:rPr>
          <w:rFonts w:ascii="方正黑体_GBK" w:hAnsi="方正黑体_GBK" w:eastAsia="方正黑体_GBK" w:cs="方正黑体_GBK"/>
          <w:b w:val="0"/>
          <w:bCs/>
          <w:szCs w:val="32"/>
          <w:lang w:eastAsia="zh-CN"/>
        </w:rPr>
      </w:pPr>
      <w:bookmarkStart w:id="8" w:name="_Toc355321656"/>
      <w:r>
        <w:rPr>
          <w:rFonts w:hint="eastAsia" w:ascii="方正黑体_GBK" w:hAnsi="方正黑体_GBK" w:eastAsia="方正黑体_GBK" w:cs="方正黑体_GBK"/>
          <w:b w:val="0"/>
          <w:bCs/>
          <w:szCs w:val="32"/>
          <w:lang w:eastAsia="zh-CN"/>
        </w:rPr>
        <w:t>六、技术服务及技术资料交付</w:t>
      </w:r>
      <w:bookmarkEnd w:id="8"/>
    </w:p>
    <w:p>
      <w:pPr>
        <w:tabs>
          <w:tab w:val="left" w:pos="630"/>
        </w:tabs>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ascii="Times New Roman" w:hAnsi="Times New Roman" w:eastAsia="方正仿宋_GBK" w:cs="Times New Roman"/>
          <w:sz w:val="32"/>
          <w:szCs w:val="32"/>
          <w:lang w:eastAsia="zh-CN"/>
        </w:rPr>
        <w:t>本次项目在</w:t>
      </w:r>
      <w:r>
        <w:rPr>
          <w:rFonts w:hint="eastAsia" w:ascii="Times New Roman" w:hAnsi="Times New Roman" w:eastAsia="方正仿宋_GBK" w:cs="Times New Roman"/>
          <w:sz w:val="32"/>
          <w:szCs w:val="32"/>
          <w:lang w:eastAsia="zh-CN"/>
        </w:rPr>
        <w:t>两江新区人力资源公司</w:t>
      </w:r>
      <w:r>
        <w:rPr>
          <w:rFonts w:ascii="Times New Roman" w:hAnsi="Times New Roman" w:eastAsia="方正仿宋_GBK" w:cs="Times New Roman"/>
          <w:sz w:val="32"/>
          <w:szCs w:val="32"/>
          <w:lang w:eastAsia="zh-CN"/>
        </w:rPr>
        <w:t>现场改造、调试、试用期间，供应商须派出能在二十四小时内决策问题的项目经理现场进行技术服务，并负责解决涉及质量等问题；且在此期间，派驻人员应相对固定，如有调整，需经采购人同意。</w:t>
      </w:r>
    </w:p>
    <w:p>
      <w:pPr>
        <w:tabs>
          <w:tab w:val="left" w:pos="630"/>
        </w:tabs>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lang w:eastAsia="zh-CN"/>
        </w:rPr>
        <w:t>调试前应向采购人进行技术交底工作，必要时对采购人的有关人员进行培训。中标单位的现场服务人员的数量和专业配备，可根据工程进度适时调整，以不影响安装调试工作正常进行为前提。</w:t>
      </w:r>
    </w:p>
    <w:p>
      <w:pPr>
        <w:tabs>
          <w:tab w:val="left" w:pos="630"/>
        </w:tabs>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lang w:eastAsia="zh-CN"/>
        </w:rPr>
        <w:t>项目完成后应及时提交技术资料。</w:t>
      </w:r>
    </w:p>
    <w:p>
      <w:pPr>
        <w:pStyle w:val="2"/>
        <w:spacing w:before="0" w:after="0" w:line="600" w:lineRule="exact"/>
        <w:ind w:firstLine="640" w:firstLineChars="200"/>
        <w:rPr>
          <w:rFonts w:ascii="方正黑体_GBK" w:hAnsi="方正黑体_GBK" w:eastAsia="方正黑体_GBK" w:cs="方正黑体_GBK"/>
          <w:b w:val="0"/>
          <w:bCs/>
          <w:szCs w:val="32"/>
          <w:lang w:eastAsia="zh-CN"/>
        </w:rPr>
      </w:pPr>
      <w:bookmarkStart w:id="9" w:name="_Toc1886533732"/>
      <w:r>
        <w:rPr>
          <w:rFonts w:hint="eastAsia" w:ascii="方正黑体_GBK" w:hAnsi="方正黑体_GBK" w:eastAsia="方正黑体_GBK" w:cs="方正黑体_GBK"/>
          <w:b w:val="0"/>
          <w:bCs/>
          <w:szCs w:val="32"/>
          <w:lang w:eastAsia="zh-CN"/>
        </w:rPr>
        <w:t>七、质量保证及售后服务</w:t>
      </w:r>
      <w:bookmarkEnd w:id="9"/>
    </w:p>
    <w:p>
      <w:pPr>
        <w:snapToGrid w:val="0"/>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（一）质量保证期</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自项目终验之日起，</w:t>
      </w:r>
      <w:r>
        <w:rPr>
          <w:rFonts w:ascii="Times New Roman" w:hAnsi="Times New Roman" w:eastAsia="方正仿宋_GBK" w:cs="Times New Roman"/>
          <w:sz w:val="32"/>
          <w:szCs w:val="32"/>
          <w:lang w:eastAsia="zh-CN"/>
        </w:rPr>
        <w:t>供应商应提供1年的免费</w:t>
      </w:r>
      <w:r>
        <w:rPr>
          <w:rFonts w:hint="eastAsia" w:ascii="Times New Roman" w:hAnsi="Times New Roman" w:eastAsia="方正仿宋_GBK" w:cs="Times New Roman"/>
          <w:sz w:val="32"/>
          <w:szCs w:val="32"/>
          <w:lang w:eastAsia="zh-CN"/>
        </w:rPr>
        <w:t>服务质保期，</w:t>
      </w:r>
      <w:r>
        <w:rPr>
          <w:rFonts w:hint="eastAsia" w:ascii="Times New Roman" w:hAnsi="Times New Roman" w:eastAsia="方正仿宋_GBK" w:cs="Times New Roman"/>
          <w:sz w:val="32"/>
          <w:szCs w:val="32"/>
          <w:lang w:val="en-US" w:eastAsia="zh-CN"/>
        </w:rPr>
        <w:t>保证期后每年维护费不超过项目开发费用10%</w:t>
      </w:r>
      <w:r>
        <w:rPr>
          <w:rFonts w:ascii="Times New Roman" w:hAnsi="Times New Roman" w:eastAsia="方正仿宋_GBK" w:cs="Times New Roman"/>
          <w:sz w:val="32"/>
          <w:szCs w:val="32"/>
          <w:lang w:eastAsia="zh-CN"/>
        </w:rPr>
        <w:t>。</w:t>
      </w:r>
    </w:p>
    <w:p>
      <w:pPr>
        <w:tabs>
          <w:tab w:val="left" w:pos="7665"/>
        </w:tabs>
        <w:spacing w:line="60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lang w:eastAsia="zh-CN"/>
        </w:rPr>
        <w:t>供应商应提供贯穿整个信息化生命周期的全方位服务，通过服务产品标准化、服务工程师顾问化、服务业务系统化、服务监督公开化、贴身服务等多种方式，提供专业、及时的服务；在采购人提出现场维服请求后2小时+交通时间到招标人指定现场进行技术支持和维护，进行每周7×24小时的电话咨询和技术支持。当接到采购人相关热线电话请求后，供应商技术人员应进行故障会诊，确认合适的解决方案，然后指导采购人进行远程操作。</w:t>
      </w:r>
    </w:p>
    <w:p>
      <w:pPr>
        <w:pStyle w:val="2"/>
        <w:spacing w:before="0" w:after="0" w:line="600" w:lineRule="exact"/>
        <w:ind w:firstLine="640" w:firstLineChars="200"/>
        <w:rPr>
          <w:rFonts w:ascii="方正黑体_GBK" w:hAnsi="方正黑体_GBK" w:eastAsia="方正黑体_GBK" w:cs="方正黑体_GBK"/>
          <w:b w:val="0"/>
          <w:bCs/>
          <w:szCs w:val="32"/>
          <w:lang w:eastAsia="zh-CN"/>
        </w:rPr>
      </w:pPr>
      <w:bookmarkStart w:id="10" w:name="_Toc1523869416"/>
      <w:r>
        <w:rPr>
          <w:rFonts w:hint="eastAsia" w:ascii="方正黑体_GBK" w:hAnsi="方正黑体_GBK" w:eastAsia="方正黑体_GBK" w:cs="方正黑体_GBK"/>
          <w:b w:val="0"/>
          <w:bCs/>
          <w:szCs w:val="32"/>
          <w:lang w:eastAsia="zh-CN"/>
        </w:rPr>
        <w:t>八、项目团队</w:t>
      </w:r>
      <w:bookmarkEnd w:id="10"/>
    </w:p>
    <w:p>
      <w:pPr>
        <w:tabs>
          <w:tab w:val="left" w:pos="7665"/>
        </w:tabs>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为确保项目的顺利实施，供应商须为本项目配备熟悉软件系统功能和原理的项目团队，其中项目经理至少1名，项目团队成员至少3名；须提供项目团队人员名单（至少包含名字、身份证号码、拟担任职务）。</w:t>
      </w:r>
    </w:p>
    <w:p>
      <w:pPr>
        <w:pStyle w:val="2"/>
        <w:spacing w:before="0" w:after="0" w:line="600" w:lineRule="exact"/>
        <w:ind w:firstLine="640" w:firstLineChars="200"/>
        <w:rPr>
          <w:rFonts w:ascii="方正黑体_GBK" w:hAnsi="方正黑体_GBK" w:eastAsia="方正黑体_GBK" w:cs="方正黑体_GBK"/>
          <w:b w:val="0"/>
          <w:bCs/>
          <w:szCs w:val="32"/>
          <w:lang w:eastAsia="zh-CN"/>
        </w:rPr>
      </w:pPr>
      <w:bookmarkStart w:id="11" w:name="_Toc783300590"/>
      <w:r>
        <w:rPr>
          <w:rFonts w:hint="eastAsia" w:ascii="方正黑体_GBK" w:hAnsi="方正黑体_GBK" w:eastAsia="方正黑体_GBK" w:cs="方正黑体_GBK"/>
          <w:b w:val="0"/>
          <w:bCs/>
          <w:szCs w:val="32"/>
          <w:lang w:eastAsia="zh-CN"/>
        </w:rPr>
        <w:t>九、付款方式</w:t>
      </w:r>
      <w:bookmarkEnd w:id="11"/>
    </w:p>
    <w:p>
      <w:pPr>
        <w:spacing w:line="600" w:lineRule="exact"/>
        <w:ind w:firstLine="640" w:firstLineChars="200"/>
        <w:rPr>
          <w:rFonts w:ascii="Times New Roman" w:hAnsi="Times New Roman" w:eastAsia="方正仿宋_GBK" w:cs="Times New Roman"/>
          <w:sz w:val="32"/>
          <w:szCs w:val="32"/>
          <w:lang w:eastAsia="zh-Hans"/>
        </w:rPr>
      </w:pPr>
      <w:r>
        <w:rPr>
          <w:rFonts w:hint="eastAsia" w:ascii="Times New Roman" w:hAnsi="Times New Roman" w:eastAsia="方正仿宋_GBK" w:cs="Times New Roman"/>
          <w:sz w:val="32"/>
          <w:szCs w:val="32"/>
          <w:lang w:eastAsia="zh-CN"/>
        </w:rPr>
        <w:t>（一）</w:t>
      </w:r>
      <w:r>
        <w:rPr>
          <w:rFonts w:ascii="Times New Roman" w:hAnsi="Times New Roman" w:eastAsia="方正仿宋_GBK" w:cs="Times New Roman"/>
          <w:sz w:val="32"/>
          <w:szCs w:val="32"/>
          <w:lang w:eastAsia="zh-CN"/>
        </w:rPr>
        <w:t>合同签订</w:t>
      </w:r>
      <w:r>
        <w:rPr>
          <w:rFonts w:hint="eastAsia" w:ascii="Times New Roman" w:hAnsi="Times New Roman" w:eastAsia="方正仿宋_GBK" w:cs="Times New Roman"/>
          <w:sz w:val="32"/>
          <w:szCs w:val="32"/>
          <w:lang w:eastAsia="zh-CN"/>
        </w:rPr>
        <w:t>且开发人员进场后</w:t>
      </w:r>
      <w:r>
        <w:rPr>
          <w:rFonts w:ascii="Times New Roman" w:hAnsi="Times New Roman" w:eastAsia="方正仿宋_GBK" w:cs="Times New Roman"/>
          <w:sz w:val="32"/>
          <w:szCs w:val="32"/>
          <w:lang w:eastAsia="zh-CN"/>
        </w:rPr>
        <w:t>5天</w:t>
      </w:r>
      <w:r>
        <w:rPr>
          <w:rFonts w:ascii="Times New Roman" w:hAnsi="Times New Roman" w:eastAsia="方正仿宋_GBK" w:cs="Times New Roman"/>
          <w:sz w:val="32"/>
          <w:szCs w:val="32"/>
          <w:lang w:eastAsia="zh-Hans"/>
        </w:rPr>
        <w:t>之内支付项目合同金额的</w:t>
      </w:r>
      <w:r>
        <w:rPr>
          <w:rFonts w:hint="eastAsia" w:ascii="Times New Roman" w:hAnsi="Times New Roman" w:eastAsia="方正仿宋_GBK" w:cs="Times New Roman"/>
          <w:sz w:val="32"/>
          <w:szCs w:val="32"/>
          <w:lang w:eastAsia="zh-CN"/>
        </w:rPr>
        <w:t>50</w:t>
      </w:r>
      <w:r>
        <w:rPr>
          <w:rFonts w:ascii="Times New Roman" w:hAnsi="Times New Roman" w:eastAsia="方正仿宋_GBK" w:cs="Times New Roman"/>
          <w:sz w:val="32"/>
          <w:szCs w:val="32"/>
          <w:lang w:eastAsia="zh-Hans"/>
        </w:rPr>
        <w:t>%为首付款。</w:t>
      </w:r>
    </w:p>
    <w:p>
      <w:pPr>
        <w:spacing w:line="600" w:lineRule="exact"/>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（二）项目开发完成，经采购人验收后支付50%的合同款。</w:t>
      </w:r>
    </w:p>
    <w:p>
      <w:pPr>
        <w:pStyle w:val="2"/>
        <w:spacing w:before="0" w:after="0" w:line="600" w:lineRule="exact"/>
        <w:ind w:firstLine="640" w:firstLineChars="200"/>
        <w:jc w:val="both"/>
        <w:rPr>
          <w:rFonts w:ascii="Times New Roman" w:hAnsi="Times New Roman" w:eastAsia="方正仿宋_GBK" w:cs="Times New Roman"/>
          <w:b w:val="0"/>
          <w:bCs/>
          <w:szCs w:val="32"/>
          <w:lang w:eastAsia="zh-CN"/>
        </w:rPr>
      </w:pPr>
      <w:r>
        <w:rPr>
          <w:rFonts w:ascii="Times New Roman" w:hAnsi="Times New Roman" w:eastAsia="方正仿宋_GBK" w:cs="Times New Roman"/>
          <w:b w:val="0"/>
          <w:bCs/>
          <w:szCs w:val="32"/>
          <w:lang w:eastAsia="zh-CN"/>
        </w:rPr>
        <w:t>中标人根据付款节点应向</w:t>
      </w:r>
      <w:r>
        <w:rPr>
          <w:rFonts w:hint="eastAsia" w:ascii="Times New Roman" w:hAnsi="Times New Roman" w:eastAsia="方正仿宋_GBK" w:cs="Times New Roman"/>
          <w:b w:val="0"/>
          <w:bCs/>
          <w:szCs w:val="32"/>
          <w:lang w:eastAsia="zh-CN"/>
        </w:rPr>
        <w:t>两江新区人力资源</w:t>
      </w:r>
      <w:r>
        <w:rPr>
          <w:rFonts w:ascii="Times New Roman" w:hAnsi="Times New Roman" w:eastAsia="方正仿宋_GBK" w:cs="Times New Roman"/>
          <w:b w:val="0"/>
          <w:bCs/>
          <w:szCs w:val="32"/>
          <w:lang w:eastAsia="zh-CN"/>
        </w:rPr>
        <w:t>公司出具</w:t>
      </w:r>
      <w:r>
        <w:rPr>
          <w:rFonts w:hint="eastAsia" w:ascii="Times New Roman" w:hAnsi="Times New Roman" w:eastAsia="方正仿宋_GBK" w:cs="Times New Roman"/>
          <w:b w:val="0"/>
          <w:bCs/>
          <w:szCs w:val="32"/>
          <w:lang w:eastAsia="zh-CN"/>
        </w:rPr>
        <w:t>相应的</w:t>
      </w:r>
      <w:r>
        <w:rPr>
          <w:rFonts w:ascii="Times New Roman" w:hAnsi="Times New Roman" w:eastAsia="方正仿宋_GBK" w:cs="Times New Roman"/>
          <w:b w:val="0"/>
          <w:bCs/>
          <w:szCs w:val="32"/>
          <w:lang w:eastAsia="zh-CN"/>
        </w:rPr>
        <w:t>增值税专用发票。</w:t>
      </w:r>
    </w:p>
    <w:p>
      <w:pPr>
        <w:spacing w:line="600" w:lineRule="exact"/>
        <w:ind w:left="64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bCs/>
          <w:sz w:val="32"/>
          <w:szCs w:val="32"/>
          <w:lang w:eastAsia="zh-CN"/>
        </w:rPr>
        <w:t>十、知识产权</w:t>
      </w:r>
    </w:p>
    <w:p>
      <w:pPr>
        <w:spacing w:line="60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spacing w:before="0" w:after="0" w:line="600" w:lineRule="exact"/>
        <w:ind w:firstLine="640" w:firstLineChars="200"/>
        <w:rPr>
          <w:rFonts w:ascii="Times New Roman" w:hAnsi="Times New Roman" w:eastAsia="方正仿宋_GBK" w:cs="Times New Roman"/>
          <w:b w:val="0"/>
          <w:bCs/>
          <w:szCs w:val="32"/>
          <w:lang w:eastAsia="zh-CN"/>
        </w:rPr>
      </w:pPr>
      <w:r>
        <w:rPr>
          <w:rFonts w:ascii="Times New Roman" w:hAnsi="Times New Roman" w:eastAsia="方正仿宋_GBK" w:cs="Times New Roman"/>
          <w:b w:val="0"/>
          <w:bCs/>
          <w:szCs w:val="32"/>
          <w:lang w:eastAsia="zh-CN"/>
        </w:rPr>
        <w:t>注：（若涉及软件开发等服务类项目知识产权的，知识产权归采购人所有）。</w:t>
      </w:r>
    </w:p>
    <w:p>
      <w:pPr>
        <w:pStyle w:val="2"/>
        <w:spacing w:before="0" w:after="0" w:line="600" w:lineRule="exact"/>
        <w:ind w:firstLine="640" w:firstLineChars="200"/>
        <w:jc w:val="both"/>
        <w:rPr>
          <w:rFonts w:ascii="方正黑体_GBK" w:hAnsi="方正黑体_GBK" w:eastAsia="方正黑体_GBK" w:cs="方正黑体_GBK"/>
          <w:b w:val="0"/>
          <w:bCs/>
          <w:szCs w:val="32"/>
          <w:lang w:eastAsia="zh-CN"/>
        </w:rPr>
      </w:pPr>
      <w:bookmarkStart w:id="12" w:name="_Toc858260020"/>
      <w:r>
        <w:rPr>
          <w:rFonts w:hint="eastAsia" w:ascii="方正黑体_GBK" w:hAnsi="方正黑体_GBK" w:eastAsia="方正黑体_GBK" w:cs="方正黑体_GBK"/>
          <w:b w:val="0"/>
          <w:bCs/>
          <w:szCs w:val="32"/>
          <w:lang w:eastAsia="zh-CN"/>
        </w:rPr>
        <w:t>十一、</w:t>
      </w:r>
      <w:bookmarkEnd w:id="2"/>
      <w:bookmarkStart w:id="13" w:name="_Toc344475125"/>
      <w:r>
        <w:rPr>
          <w:rFonts w:hint="eastAsia" w:ascii="方正黑体_GBK" w:hAnsi="方正黑体_GBK" w:eastAsia="方正黑体_GBK" w:cs="方正黑体_GBK"/>
          <w:b w:val="0"/>
          <w:bCs/>
          <w:szCs w:val="32"/>
          <w:lang w:eastAsia="zh-CN"/>
        </w:rPr>
        <w:t>其他</w:t>
      </w:r>
      <w:bookmarkEnd w:id="12"/>
    </w:p>
    <w:bookmarkEnd w:id="13"/>
    <w:p>
      <w:pPr>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（一）供应商必须在响应文件中对以上条款和服务承诺明确列出，承诺内容必须达到本篇及竞争性比选文件其他条款的要求。</w:t>
      </w:r>
    </w:p>
    <w:p>
      <w:pPr>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（二）其他未尽事宜由供需双方在采购合同中详细约定。</w:t>
      </w:r>
    </w:p>
    <w:p>
      <w:pPr>
        <w:pStyle w:val="2"/>
        <w:spacing w:line="600" w:lineRule="exact"/>
        <w:rPr>
          <w:rFonts w:ascii="Times New Roman" w:hAnsi="Times New Roman" w:eastAsia="方正仿宋_GBK" w:cs="Times New Roman"/>
          <w:szCs w:val="32"/>
          <w:lang w:eastAsia="zh-CN"/>
        </w:rPr>
      </w:pPr>
    </w:p>
    <w:p>
      <w:pPr>
        <w:spacing w:line="600" w:lineRule="exact"/>
        <w:rPr>
          <w:rFonts w:ascii="Times New Roman" w:hAnsi="Times New Roman" w:eastAsia="方正仿宋_GBK" w:cs="Times New Roman"/>
          <w:sz w:val="32"/>
          <w:szCs w:val="32"/>
          <w:lang w:eastAsia="zh-CN"/>
        </w:rPr>
      </w:pPr>
    </w:p>
    <w:p>
      <w:pPr>
        <w:pStyle w:val="2"/>
        <w:spacing w:line="600" w:lineRule="exact"/>
        <w:jc w:val="center"/>
        <w:rPr>
          <w:lang w:eastAsia="zh-CN"/>
        </w:rPr>
      </w:pPr>
      <w:r>
        <w:rPr>
          <w:rFonts w:hint="eastAsia" w:ascii="方正小标宋_GBK" w:hAnsi="方正小标宋_GBK" w:eastAsia="方正小标宋_GBK" w:cs="方正小标宋_GBK"/>
          <w:b w:val="0"/>
          <w:bCs/>
          <w:sz w:val="44"/>
          <w:szCs w:val="44"/>
          <w:lang w:eastAsia="zh-CN"/>
        </w:rPr>
        <w:t>第五章  比选程序及方法、评审标准、无效响应和采购终止</w:t>
      </w:r>
    </w:p>
    <w:p>
      <w:pPr>
        <w:pStyle w:val="2"/>
        <w:spacing w:before="0" w:after="0" w:line="400" w:lineRule="exact"/>
        <w:ind w:firstLine="420" w:firstLineChars="200"/>
        <w:rPr>
          <w:rFonts w:ascii="宋体" w:hAnsi="宋体" w:cs="宋体"/>
          <w:sz w:val="21"/>
          <w:szCs w:val="21"/>
          <w:lang w:eastAsia="zh-CN"/>
        </w:rPr>
      </w:pPr>
      <w:bookmarkStart w:id="14" w:name="_Toc2016950274"/>
    </w:p>
    <w:p>
      <w:pPr>
        <w:pStyle w:val="2"/>
        <w:spacing w:before="0" w:after="0" w:line="400" w:lineRule="exact"/>
        <w:ind w:firstLine="640" w:firstLineChars="200"/>
        <w:rPr>
          <w:rFonts w:ascii="方正黑体_GBK" w:hAnsi="方正黑体_GBK" w:eastAsia="方正黑体_GBK" w:cs="方正黑体_GBK"/>
          <w:b w:val="0"/>
          <w:bCs/>
          <w:szCs w:val="32"/>
          <w:lang w:eastAsia="zh-CN"/>
        </w:rPr>
      </w:pPr>
      <w:r>
        <w:rPr>
          <w:rFonts w:hint="eastAsia" w:ascii="方正黑体_GBK" w:hAnsi="方正黑体_GBK" w:eastAsia="方正黑体_GBK" w:cs="方正黑体_GBK"/>
          <w:b w:val="0"/>
          <w:bCs/>
          <w:szCs w:val="32"/>
          <w:lang w:eastAsia="zh-CN"/>
        </w:rPr>
        <w:t>一、比选程序及方法</w:t>
      </w:r>
      <w:bookmarkEnd w:id="14"/>
    </w:p>
    <w:p>
      <w:pPr>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（一）比选按竞争性比选文件规定的时间和地点进行，供应商须有法定代表人或其授权代表参加并签到。竞争性比选以抽签的形式确定比选顺序，由本项目依法组建的比选小组分别与各供应商进行比选。</w:t>
      </w:r>
    </w:p>
    <w:p>
      <w:pPr>
        <w:spacing w:line="600" w:lineRule="exact"/>
        <w:ind w:firstLine="640" w:firstLineChars="200"/>
        <w:jc w:val="both"/>
        <w:rPr>
          <w:rFonts w:ascii="Times New Roman" w:hAnsi="Times New Roman" w:eastAsia="方正仿宋_GBK" w:cs="Times New Roman"/>
          <w:sz w:val="21"/>
          <w:szCs w:val="21"/>
          <w:lang w:eastAsia="zh-CN"/>
        </w:rPr>
      </w:pPr>
      <w:r>
        <w:rPr>
          <w:rFonts w:ascii="Times New Roman" w:hAnsi="Times New Roman" w:eastAsia="方正仿宋_GBK" w:cs="Times New Roman"/>
          <w:sz w:val="32"/>
          <w:szCs w:val="32"/>
          <w:lang w:eastAsia="zh-CN"/>
        </w:rPr>
        <w:t>（二）比选小组对各供应商的资格条件、响应文件的有效性、完整性和响应程度进行审查。各供应商只有在完全符合要求的前提下，才能参与正式比选。</w:t>
      </w:r>
    </w:p>
    <w:p>
      <w:pPr>
        <w:snapToGrid w:val="0"/>
        <w:spacing w:line="60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1、资格性检查。依据法律法规和竞争性比选文件的规定，对响应文件中的资格证明文件等内容进行审查，以确定供应商是否具备比选资格。资格性检查资料表如下：</w:t>
      </w:r>
    </w:p>
    <w:tbl>
      <w:tblPr>
        <w:tblStyle w:val="9"/>
        <w:tblW w:w="5098" w:type="pct"/>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730"/>
        <w:gridCol w:w="1837"/>
        <w:gridCol w:w="5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58" w:type="pct"/>
            <w:vAlign w:val="center"/>
          </w:tcPr>
          <w:p>
            <w:pPr>
              <w:spacing w:line="600" w:lineRule="exact"/>
              <w:jc w:val="center"/>
              <w:rPr>
                <w:rFonts w:ascii="Times New Roman" w:hAnsi="Times New Roman" w:eastAsia="方正仿宋_GBK" w:cs="Times New Roman"/>
                <w:b/>
                <w:sz w:val="32"/>
                <w:szCs w:val="32"/>
              </w:rPr>
            </w:pPr>
            <w:r>
              <w:rPr>
                <w:rFonts w:ascii="Times New Roman" w:hAnsi="Times New Roman" w:eastAsia="方正仿宋_GBK" w:cs="Times New Roman"/>
                <w:b/>
                <w:sz w:val="32"/>
                <w:szCs w:val="32"/>
              </w:rPr>
              <w:t>序号</w:t>
            </w:r>
          </w:p>
        </w:tc>
        <w:tc>
          <w:tcPr>
            <w:tcW w:w="1477" w:type="pct"/>
            <w:gridSpan w:val="2"/>
            <w:vAlign w:val="center"/>
          </w:tcPr>
          <w:p>
            <w:pPr>
              <w:spacing w:line="600" w:lineRule="exact"/>
              <w:jc w:val="center"/>
              <w:rPr>
                <w:rFonts w:ascii="Times New Roman" w:hAnsi="Times New Roman" w:eastAsia="方正仿宋_GBK" w:cs="Times New Roman"/>
                <w:b/>
                <w:sz w:val="32"/>
                <w:szCs w:val="32"/>
              </w:rPr>
            </w:pPr>
            <w:r>
              <w:rPr>
                <w:rFonts w:ascii="Times New Roman" w:hAnsi="Times New Roman" w:eastAsia="方正仿宋_GBK" w:cs="Times New Roman"/>
                <w:b/>
                <w:sz w:val="32"/>
                <w:szCs w:val="32"/>
              </w:rPr>
              <w:t>检查因素</w:t>
            </w:r>
          </w:p>
        </w:tc>
        <w:tc>
          <w:tcPr>
            <w:tcW w:w="3064" w:type="pct"/>
            <w:vAlign w:val="center"/>
          </w:tcPr>
          <w:p>
            <w:pPr>
              <w:spacing w:line="600" w:lineRule="exact"/>
              <w:jc w:val="center"/>
              <w:rPr>
                <w:rFonts w:ascii="Times New Roman" w:hAnsi="Times New Roman" w:eastAsia="方正仿宋_GBK" w:cs="Times New Roman"/>
                <w:b/>
                <w:sz w:val="32"/>
                <w:szCs w:val="32"/>
              </w:rPr>
            </w:pPr>
            <w:r>
              <w:rPr>
                <w:rFonts w:ascii="Times New Roman" w:hAnsi="Times New Roman" w:eastAsia="方正仿宋_GBK" w:cs="Times New Roman"/>
                <w:b/>
                <w:sz w:val="32"/>
                <w:szCs w:val="3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458" w:type="pct"/>
            <w:vMerge w:val="restart"/>
            <w:vAlign w:val="center"/>
          </w:tcPr>
          <w:p>
            <w:pPr>
              <w:spacing w:line="5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p>
        </w:tc>
        <w:tc>
          <w:tcPr>
            <w:tcW w:w="420" w:type="pct"/>
            <w:vMerge w:val="restart"/>
            <w:vAlign w:val="center"/>
          </w:tcPr>
          <w:p>
            <w:pPr>
              <w:spacing w:line="500" w:lineRule="exact"/>
              <w:rPr>
                <w:rFonts w:ascii="Times New Roman" w:hAnsi="Times New Roman" w:eastAsia="方正仿宋_GBK" w:cs="Times New Roman"/>
                <w:sz w:val="30"/>
                <w:szCs w:val="30"/>
                <w:lang w:val="zh-CN"/>
              </w:rPr>
            </w:pPr>
            <w:r>
              <w:rPr>
                <w:rFonts w:ascii="Times New Roman" w:hAnsi="Times New Roman" w:eastAsia="方正仿宋_GBK" w:cs="Times New Roman"/>
                <w:sz w:val="30"/>
                <w:szCs w:val="30"/>
              </w:rPr>
              <w:t>供应商</w:t>
            </w:r>
            <w:r>
              <w:rPr>
                <w:rFonts w:ascii="Times New Roman" w:hAnsi="Times New Roman" w:eastAsia="方正仿宋_GBK" w:cs="Times New Roman"/>
                <w:sz w:val="30"/>
                <w:szCs w:val="30"/>
                <w:lang w:val="zh-CN"/>
              </w:rPr>
              <w:t>应符合的基本资格条件</w:t>
            </w:r>
          </w:p>
        </w:tc>
        <w:tc>
          <w:tcPr>
            <w:tcW w:w="1056"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（1）具有独立承担民事责任的能力</w:t>
            </w:r>
          </w:p>
        </w:tc>
        <w:tc>
          <w:tcPr>
            <w:tcW w:w="3064" w:type="pct"/>
            <w:vAlign w:val="center"/>
          </w:tcPr>
          <w:p>
            <w:pPr>
              <w:spacing w:line="500" w:lineRule="exact"/>
              <w:ind w:firstLine="300" w:firstLineChars="100"/>
              <w:rPr>
                <w:rFonts w:ascii="Times New Roman" w:hAnsi="Times New Roman" w:eastAsia="方正仿宋_GBK" w:cs="Times New Roman"/>
                <w:sz w:val="30"/>
                <w:szCs w:val="30"/>
              </w:rPr>
            </w:pPr>
            <w:r>
              <w:rPr>
                <w:rFonts w:ascii="Times New Roman" w:hAnsi="Times New Roman" w:eastAsia="方正仿宋_GBK" w:cs="Times New Roman"/>
                <w:sz w:val="30"/>
                <w:szCs w:val="30"/>
              </w:rPr>
              <w:t>1.供应商法人营业执照（副本）或事业单位法人证书（副本）复印件；</w:t>
            </w:r>
          </w:p>
          <w:p>
            <w:pPr>
              <w:spacing w:line="500" w:lineRule="exact"/>
              <w:ind w:firstLine="300" w:firstLineChars="100"/>
              <w:rPr>
                <w:rFonts w:ascii="Times New Roman" w:hAnsi="Times New Roman" w:eastAsia="方正仿宋_GBK" w:cs="Times New Roman"/>
                <w:sz w:val="30"/>
                <w:szCs w:val="30"/>
              </w:rPr>
            </w:pPr>
            <w:r>
              <w:rPr>
                <w:rFonts w:ascii="Times New Roman" w:hAnsi="Times New Roman" w:eastAsia="方正仿宋_GBK" w:cs="Times New Roman"/>
                <w:sz w:val="30"/>
                <w:szCs w:val="30"/>
              </w:rPr>
              <w:t>2.供应商法定代表人身份证明和法定代表人授权代表委托书。</w:t>
            </w:r>
          </w:p>
          <w:p>
            <w:pPr>
              <w:spacing w:line="500" w:lineRule="exact"/>
              <w:ind w:firstLine="300" w:firstLineChars="100"/>
              <w:rPr>
                <w:rFonts w:ascii="Times New Roman" w:hAnsi="Times New Roman" w:eastAsia="方正仿宋_GBK" w:cs="Times New Roman"/>
                <w:sz w:val="30"/>
                <w:szCs w:val="30"/>
              </w:rPr>
            </w:pPr>
            <w:r>
              <w:rPr>
                <w:rFonts w:ascii="Times New Roman" w:hAnsi="Times New Roman" w:eastAsia="方正仿宋_GBK" w:cs="Times New Roman"/>
                <w:sz w:val="30"/>
                <w:szCs w:val="30"/>
              </w:rPr>
              <w:t>不具有独立法人的分公司、办事处等分支机构不能参加比选。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8" w:type="pct"/>
            <w:vMerge w:val="continue"/>
            <w:vAlign w:val="center"/>
          </w:tcPr>
          <w:p>
            <w:pPr>
              <w:spacing w:line="500" w:lineRule="exact"/>
              <w:jc w:val="center"/>
              <w:rPr>
                <w:rFonts w:ascii="Times New Roman" w:hAnsi="Times New Roman" w:eastAsia="方正仿宋_GBK" w:cs="Times New Roman"/>
                <w:sz w:val="30"/>
                <w:szCs w:val="30"/>
              </w:rPr>
            </w:pPr>
          </w:p>
        </w:tc>
        <w:tc>
          <w:tcPr>
            <w:tcW w:w="420" w:type="pct"/>
            <w:vMerge w:val="continue"/>
            <w:vAlign w:val="center"/>
          </w:tcPr>
          <w:p>
            <w:pPr>
              <w:spacing w:line="500" w:lineRule="exact"/>
              <w:rPr>
                <w:rFonts w:ascii="Times New Roman" w:hAnsi="Times New Roman" w:eastAsia="方正仿宋_GBK" w:cs="Times New Roman"/>
                <w:sz w:val="30"/>
                <w:szCs w:val="30"/>
                <w:lang w:val="zh-CN"/>
              </w:rPr>
            </w:pPr>
          </w:p>
        </w:tc>
        <w:tc>
          <w:tcPr>
            <w:tcW w:w="1056"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lang w:val="zh-CN"/>
              </w:rPr>
              <w:t>（2）</w:t>
            </w:r>
            <w:r>
              <w:rPr>
                <w:rFonts w:ascii="Times New Roman" w:hAnsi="Times New Roman" w:eastAsia="方正仿宋_GBK" w:cs="Times New Roman"/>
                <w:sz w:val="30"/>
                <w:szCs w:val="30"/>
              </w:rPr>
              <w:t>具有良好的商业信誉和健全的财务会计制度</w:t>
            </w:r>
          </w:p>
        </w:tc>
        <w:tc>
          <w:tcPr>
            <w:tcW w:w="3064" w:type="pct"/>
            <w:vMerge w:val="restart"/>
            <w:vAlign w:val="center"/>
          </w:tcPr>
          <w:p>
            <w:pPr>
              <w:spacing w:line="500" w:lineRule="exact"/>
              <w:ind w:firstLine="300" w:firstLineChars="100"/>
              <w:rPr>
                <w:rFonts w:ascii="Times New Roman" w:hAnsi="Times New Roman" w:eastAsia="方正仿宋_GBK" w:cs="Times New Roman"/>
                <w:sz w:val="30"/>
                <w:szCs w:val="30"/>
              </w:rPr>
            </w:pPr>
            <w:r>
              <w:rPr>
                <w:rFonts w:ascii="Times New Roman" w:hAnsi="Times New Roman" w:eastAsia="方正仿宋_GBK" w:cs="Times New Roman"/>
                <w:sz w:val="30"/>
                <w:szCs w:val="30"/>
              </w:rPr>
              <w:t>1.供应商提供书面诚信声明（见格式文件）；</w:t>
            </w:r>
          </w:p>
          <w:p>
            <w:pPr>
              <w:spacing w:line="500" w:lineRule="exact"/>
              <w:ind w:firstLine="300" w:firstLineChars="100"/>
              <w:rPr>
                <w:rFonts w:ascii="Times New Roman" w:hAnsi="Times New Roman" w:eastAsia="方正仿宋_GBK" w:cs="Times New Roman"/>
                <w:sz w:val="30"/>
                <w:szCs w:val="30"/>
              </w:rPr>
            </w:pPr>
            <w:r>
              <w:rPr>
                <w:rFonts w:ascii="Times New Roman" w:hAnsi="Times New Roman" w:eastAsia="方正仿宋_GBK" w:cs="Times New Roman"/>
                <w:sz w:val="30"/>
                <w:szCs w:val="30"/>
              </w:rPr>
              <w:t>2.供应商提供信用中国网站（www.creditchina.gov.cn）以下内容的查询结果网页打印件并加盖供应商公章（查询信息为供应商名称）</w:t>
            </w:r>
          </w:p>
          <w:p>
            <w:pPr>
              <w:spacing w:line="500" w:lineRule="exact"/>
              <w:ind w:firstLine="300" w:firstLineChars="100"/>
              <w:rPr>
                <w:rFonts w:ascii="Times New Roman" w:hAnsi="Times New Roman" w:eastAsia="方正仿宋_GBK" w:cs="Times New Roman"/>
                <w:sz w:val="30"/>
                <w:szCs w:val="30"/>
              </w:rPr>
            </w:pPr>
            <w:r>
              <w:rPr>
                <w:rFonts w:ascii="Times New Roman" w:hAnsi="Times New Roman" w:eastAsia="方正仿宋_GBK" w:cs="Times New Roman"/>
                <w:sz w:val="30"/>
                <w:szCs w:val="30"/>
              </w:rPr>
              <w:t>2.1“信用信息”查询结果；</w:t>
            </w:r>
          </w:p>
          <w:p>
            <w:pPr>
              <w:spacing w:line="500" w:lineRule="exact"/>
              <w:ind w:firstLine="300" w:firstLineChars="100"/>
              <w:rPr>
                <w:rFonts w:ascii="Times New Roman" w:hAnsi="Times New Roman" w:eastAsia="方正仿宋_GBK" w:cs="Times New Roman"/>
                <w:sz w:val="30"/>
                <w:szCs w:val="30"/>
              </w:rPr>
            </w:pPr>
            <w:r>
              <w:rPr>
                <w:rFonts w:ascii="Times New Roman" w:hAnsi="Times New Roman" w:eastAsia="方正仿宋_GBK" w:cs="Times New Roman"/>
                <w:sz w:val="30"/>
                <w:szCs w:val="30"/>
              </w:rPr>
              <w:t>2.2“失信被执行人”查询结果；</w:t>
            </w:r>
          </w:p>
          <w:p>
            <w:pPr>
              <w:spacing w:line="500" w:lineRule="exact"/>
              <w:ind w:firstLine="300" w:firstLineChars="100"/>
              <w:rPr>
                <w:rFonts w:ascii="Times New Roman" w:hAnsi="Times New Roman" w:eastAsia="方正仿宋_GBK" w:cs="Times New Roman"/>
                <w:sz w:val="30"/>
                <w:szCs w:val="30"/>
              </w:rPr>
            </w:pPr>
            <w:r>
              <w:rPr>
                <w:rFonts w:ascii="Times New Roman" w:hAnsi="Times New Roman" w:eastAsia="方正仿宋_GBK" w:cs="Times New Roman"/>
                <w:sz w:val="30"/>
                <w:szCs w:val="30"/>
              </w:rPr>
              <w:t>2.3“重大税收违法案件当事人名单”查询结果；</w:t>
            </w:r>
          </w:p>
          <w:p>
            <w:pPr>
              <w:spacing w:line="500" w:lineRule="exact"/>
              <w:ind w:firstLine="300" w:firstLineChars="100"/>
              <w:rPr>
                <w:rFonts w:ascii="Times New Roman" w:hAnsi="Times New Roman" w:eastAsia="方正仿宋_GBK" w:cs="Times New Roman"/>
                <w:sz w:val="30"/>
                <w:szCs w:val="30"/>
              </w:rPr>
            </w:pPr>
            <w:r>
              <w:rPr>
                <w:rFonts w:ascii="Times New Roman" w:hAnsi="Times New Roman" w:eastAsia="方正仿宋_GBK" w:cs="Times New Roman"/>
                <w:sz w:val="30"/>
                <w:szCs w:val="30"/>
              </w:rPr>
              <w:t>2.4“政府行政许可与行政处罚”查询结果。</w:t>
            </w:r>
          </w:p>
          <w:p>
            <w:pPr>
              <w:spacing w:line="500" w:lineRule="exact"/>
              <w:ind w:firstLine="300" w:firstLineChars="100"/>
              <w:rPr>
                <w:rFonts w:ascii="Times New Roman" w:hAnsi="Times New Roman" w:eastAsia="方正仿宋_GBK" w:cs="Times New Roman"/>
                <w:sz w:val="30"/>
                <w:szCs w:val="30"/>
              </w:rPr>
            </w:pPr>
            <w:r>
              <w:rPr>
                <w:rFonts w:ascii="Times New Roman" w:hAnsi="Times New Roman" w:eastAsia="方正仿宋_GBK" w:cs="Times New Roman"/>
                <w:sz w:val="30"/>
                <w:szCs w:val="30"/>
              </w:rPr>
              <w:t>3. 中国政府采购网（www.ccgp.gov.cn）“政府采购严重违法失信行为记录名单”查询结果，提供查询结果网页打印件并加盖供应商公章</w:t>
            </w:r>
          </w:p>
          <w:p>
            <w:pPr>
              <w:spacing w:line="500" w:lineRule="exact"/>
              <w:ind w:firstLine="300" w:firstLineChars="100"/>
              <w:rPr>
                <w:rFonts w:ascii="Times New Roman" w:hAnsi="Times New Roman" w:eastAsia="方正仿宋_GBK" w:cs="Times New Roman"/>
                <w:sz w:val="30"/>
                <w:szCs w:val="30"/>
              </w:rPr>
            </w:pPr>
            <w:r>
              <w:rPr>
                <w:rFonts w:ascii="Times New Roman" w:hAnsi="Times New Roman" w:eastAsia="方正仿宋_GBK" w:cs="Times New Roman"/>
                <w:sz w:val="30"/>
                <w:szCs w:val="30"/>
              </w:rPr>
              <w:t>4.以上查询时间为本项目采购公告发布之日起至投标截止时间前（网页打印件应显示查询时间；若网页打印件未显示查询时间，供应商应自行标注查询时间）。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58" w:type="pct"/>
            <w:vMerge w:val="continue"/>
            <w:vAlign w:val="center"/>
          </w:tcPr>
          <w:p>
            <w:pPr>
              <w:spacing w:line="500" w:lineRule="exact"/>
              <w:jc w:val="center"/>
              <w:rPr>
                <w:rFonts w:ascii="Times New Roman" w:hAnsi="Times New Roman" w:eastAsia="方正仿宋_GBK" w:cs="Times New Roman"/>
                <w:sz w:val="30"/>
                <w:szCs w:val="30"/>
              </w:rPr>
            </w:pPr>
          </w:p>
        </w:tc>
        <w:tc>
          <w:tcPr>
            <w:tcW w:w="420" w:type="pct"/>
            <w:vMerge w:val="continue"/>
            <w:vAlign w:val="center"/>
          </w:tcPr>
          <w:p>
            <w:pPr>
              <w:spacing w:line="500" w:lineRule="exact"/>
              <w:rPr>
                <w:rFonts w:ascii="Times New Roman" w:hAnsi="Times New Roman" w:eastAsia="方正仿宋_GBK" w:cs="Times New Roman"/>
                <w:sz w:val="30"/>
                <w:szCs w:val="30"/>
              </w:rPr>
            </w:pPr>
          </w:p>
        </w:tc>
        <w:tc>
          <w:tcPr>
            <w:tcW w:w="1056" w:type="pct"/>
            <w:vAlign w:val="center"/>
          </w:tcPr>
          <w:p>
            <w:pPr>
              <w:spacing w:line="500" w:lineRule="exact"/>
              <w:rPr>
                <w:rFonts w:ascii="Times New Roman" w:hAnsi="Times New Roman" w:eastAsia="方正仿宋_GBK" w:cs="Times New Roman"/>
                <w:sz w:val="30"/>
                <w:szCs w:val="30"/>
                <w:lang w:val="zh-CN"/>
              </w:rPr>
            </w:pPr>
            <w:r>
              <w:rPr>
                <w:rFonts w:ascii="Times New Roman" w:hAnsi="Times New Roman" w:eastAsia="方正仿宋_GBK" w:cs="Times New Roman"/>
                <w:sz w:val="30"/>
                <w:szCs w:val="30"/>
                <w:lang w:val="zh-CN"/>
              </w:rPr>
              <w:t>（3）具有履行合同所必需的设备和专业技术能力</w:t>
            </w:r>
          </w:p>
        </w:tc>
        <w:tc>
          <w:tcPr>
            <w:tcW w:w="3064" w:type="pct"/>
            <w:vMerge w:val="continue"/>
            <w:vAlign w:val="center"/>
          </w:tcPr>
          <w:p>
            <w:pPr>
              <w:spacing w:line="50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58" w:type="pct"/>
            <w:vMerge w:val="continue"/>
            <w:vAlign w:val="center"/>
          </w:tcPr>
          <w:p>
            <w:pPr>
              <w:spacing w:line="500" w:lineRule="exact"/>
              <w:jc w:val="center"/>
              <w:rPr>
                <w:rFonts w:ascii="Times New Roman" w:hAnsi="Times New Roman" w:eastAsia="方正仿宋_GBK" w:cs="Times New Roman"/>
                <w:sz w:val="30"/>
                <w:szCs w:val="30"/>
              </w:rPr>
            </w:pPr>
          </w:p>
        </w:tc>
        <w:tc>
          <w:tcPr>
            <w:tcW w:w="420" w:type="pct"/>
            <w:vMerge w:val="continue"/>
            <w:vAlign w:val="center"/>
          </w:tcPr>
          <w:p>
            <w:pPr>
              <w:spacing w:line="500" w:lineRule="exact"/>
              <w:rPr>
                <w:rFonts w:ascii="Times New Roman" w:hAnsi="Times New Roman" w:eastAsia="方正仿宋_GBK" w:cs="Times New Roman"/>
                <w:sz w:val="30"/>
                <w:szCs w:val="30"/>
                <w:lang w:val="zh-CN"/>
              </w:rPr>
            </w:pPr>
          </w:p>
        </w:tc>
        <w:tc>
          <w:tcPr>
            <w:tcW w:w="1056" w:type="pct"/>
            <w:vAlign w:val="center"/>
          </w:tcPr>
          <w:p>
            <w:pPr>
              <w:spacing w:line="500" w:lineRule="exact"/>
              <w:rPr>
                <w:rFonts w:ascii="Times New Roman" w:hAnsi="Times New Roman" w:eastAsia="方正仿宋_GBK" w:cs="Times New Roman"/>
                <w:sz w:val="30"/>
                <w:szCs w:val="30"/>
                <w:lang w:val="zh-CN"/>
              </w:rPr>
            </w:pPr>
            <w:r>
              <w:rPr>
                <w:rFonts w:ascii="Times New Roman" w:hAnsi="Times New Roman" w:eastAsia="方正仿宋_GBK" w:cs="Times New Roman"/>
                <w:sz w:val="30"/>
                <w:szCs w:val="30"/>
                <w:lang w:val="zh-CN"/>
              </w:rPr>
              <w:t>（4）有依法缴纳税收和社会保障金的良好记录</w:t>
            </w:r>
          </w:p>
        </w:tc>
        <w:tc>
          <w:tcPr>
            <w:tcW w:w="3064" w:type="pct"/>
            <w:vMerge w:val="continue"/>
            <w:vAlign w:val="center"/>
          </w:tcPr>
          <w:p>
            <w:pPr>
              <w:spacing w:line="50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458" w:type="pct"/>
            <w:vMerge w:val="continue"/>
            <w:vAlign w:val="center"/>
          </w:tcPr>
          <w:p>
            <w:pPr>
              <w:spacing w:line="500" w:lineRule="exact"/>
              <w:jc w:val="center"/>
              <w:rPr>
                <w:rFonts w:ascii="Times New Roman" w:hAnsi="Times New Roman" w:eastAsia="方正仿宋_GBK" w:cs="Times New Roman"/>
                <w:sz w:val="30"/>
                <w:szCs w:val="30"/>
              </w:rPr>
            </w:pPr>
          </w:p>
        </w:tc>
        <w:tc>
          <w:tcPr>
            <w:tcW w:w="420" w:type="pct"/>
            <w:vMerge w:val="continue"/>
            <w:vAlign w:val="center"/>
          </w:tcPr>
          <w:p>
            <w:pPr>
              <w:spacing w:line="500" w:lineRule="exact"/>
              <w:rPr>
                <w:rFonts w:ascii="Times New Roman" w:hAnsi="Times New Roman" w:eastAsia="方正仿宋_GBK" w:cs="Times New Roman"/>
                <w:sz w:val="30"/>
                <w:szCs w:val="30"/>
                <w:lang w:val="zh-CN"/>
              </w:rPr>
            </w:pPr>
          </w:p>
        </w:tc>
        <w:tc>
          <w:tcPr>
            <w:tcW w:w="1056" w:type="pct"/>
            <w:vAlign w:val="center"/>
          </w:tcPr>
          <w:p>
            <w:pPr>
              <w:spacing w:line="500" w:lineRule="exact"/>
              <w:rPr>
                <w:rFonts w:ascii="Times New Roman" w:hAnsi="Times New Roman" w:eastAsia="方正仿宋_GBK" w:cs="Times New Roman"/>
                <w:sz w:val="30"/>
                <w:szCs w:val="30"/>
                <w:lang w:val="zh-CN"/>
              </w:rPr>
            </w:pPr>
            <w:r>
              <w:rPr>
                <w:rFonts w:ascii="Times New Roman" w:hAnsi="Times New Roman" w:eastAsia="方正仿宋_GBK" w:cs="Times New Roman"/>
                <w:sz w:val="30"/>
                <w:szCs w:val="30"/>
              </w:rPr>
              <w:t>（5）参加政府采购活动前三年内，在经营活动中没有重大违法记录</w:t>
            </w:r>
          </w:p>
        </w:tc>
        <w:tc>
          <w:tcPr>
            <w:tcW w:w="3064" w:type="pct"/>
            <w:vMerge w:val="continue"/>
            <w:vAlign w:val="center"/>
          </w:tcPr>
          <w:p>
            <w:pPr>
              <w:spacing w:line="50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58" w:type="pct"/>
            <w:vMerge w:val="continue"/>
            <w:vAlign w:val="center"/>
          </w:tcPr>
          <w:p>
            <w:pPr>
              <w:spacing w:line="500" w:lineRule="exact"/>
              <w:jc w:val="center"/>
              <w:rPr>
                <w:rFonts w:ascii="Times New Roman" w:hAnsi="Times New Roman" w:eastAsia="方正仿宋_GBK" w:cs="Times New Roman"/>
                <w:sz w:val="30"/>
                <w:szCs w:val="30"/>
              </w:rPr>
            </w:pPr>
          </w:p>
        </w:tc>
        <w:tc>
          <w:tcPr>
            <w:tcW w:w="420" w:type="pct"/>
            <w:vMerge w:val="continue"/>
            <w:vAlign w:val="center"/>
          </w:tcPr>
          <w:p>
            <w:pPr>
              <w:spacing w:line="500" w:lineRule="exact"/>
              <w:rPr>
                <w:rFonts w:ascii="Times New Roman" w:hAnsi="Times New Roman" w:eastAsia="方正仿宋_GBK" w:cs="Times New Roman"/>
                <w:sz w:val="30"/>
                <w:szCs w:val="30"/>
                <w:lang w:val="zh-CN"/>
              </w:rPr>
            </w:pPr>
          </w:p>
        </w:tc>
        <w:tc>
          <w:tcPr>
            <w:tcW w:w="1056"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（6）法律、行政法规规定的其他条件</w:t>
            </w:r>
          </w:p>
        </w:tc>
        <w:tc>
          <w:tcPr>
            <w:tcW w:w="3064" w:type="pct"/>
            <w:vMerge w:val="continue"/>
            <w:vAlign w:val="center"/>
          </w:tcPr>
          <w:p>
            <w:pPr>
              <w:spacing w:line="500" w:lineRule="exact"/>
              <w:rPr>
                <w:rFonts w:ascii="Times New Roman" w:hAnsi="Times New Roman" w:eastAsia="方正仿宋_GBK" w:cs="Times New Roman"/>
                <w:sz w:val="30"/>
                <w:szCs w:val="30"/>
              </w:rPr>
            </w:pPr>
          </w:p>
        </w:tc>
      </w:tr>
    </w:tbl>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注：供应商按“多证合一”登记制度办理营业执照的，税务登记证（副本）和社会保险登记证以供应商所提供的营业执照（副本）复印件为准。</w:t>
      </w:r>
    </w:p>
    <w:p>
      <w:pPr>
        <w:snapToGrid w:val="0"/>
        <w:spacing w:line="600" w:lineRule="exact"/>
        <w:ind w:firstLine="640" w:firstLineChars="200"/>
        <w:jc w:val="both"/>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rPr>
        <w:t>符合性检查。依据竞争性比选文件的规定，从响应文件的有效性、完整性和对竞争性比选文件的响应程度进行审查，以确定是否对竞争性比选文件的实质性要求作出响应。符合性检查资料表如下：</w:t>
      </w:r>
    </w:p>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469"/>
        <w:gridCol w:w="1799"/>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38" w:type="pct"/>
            <w:vAlign w:val="center"/>
          </w:tcPr>
          <w:p>
            <w:pPr>
              <w:spacing w:line="500" w:lineRule="exact"/>
              <w:jc w:val="center"/>
              <w:rPr>
                <w:rFonts w:ascii="Times New Roman" w:hAnsi="Times New Roman" w:eastAsia="方正仿宋_GBK" w:cs="Times New Roman"/>
                <w:b/>
                <w:sz w:val="30"/>
                <w:szCs w:val="30"/>
              </w:rPr>
            </w:pPr>
            <w:r>
              <w:rPr>
                <w:rFonts w:ascii="Times New Roman" w:hAnsi="Times New Roman" w:eastAsia="方正仿宋_GBK" w:cs="Times New Roman"/>
                <w:b/>
                <w:sz w:val="30"/>
                <w:szCs w:val="30"/>
              </w:rPr>
              <w:t>序号</w:t>
            </w:r>
          </w:p>
        </w:tc>
        <w:tc>
          <w:tcPr>
            <w:tcW w:w="1918" w:type="pct"/>
            <w:gridSpan w:val="2"/>
            <w:vAlign w:val="center"/>
          </w:tcPr>
          <w:p>
            <w:pPr>
              <w:spacing w:line="500" w:lineRule="exact"/>
              <w:jc w:val="center"/>
              <w:rPr>
                <w:rFonts w:ascii="Times New Roman" w:hAnsi="Times New Roman" w:eastAsia="方正仿宋_GBK" w:cs="Times New Roman"/>
                <w:b/>
                <w:sz w:val="30"/>
                <w:szCs w:val="30"/>
              </w:rPr>
            </w:pPr>
            <w:r>
              <w:rPr>
                <w:rFonts w:ascii="Times New Roman" w:hAnsi="Times New Roman" w:eastAsia="方正仿宋_GBK" w:cs="Times New Roman"/>
                <w:b/>
                <w:sz w:val="30"/>
                <w:szCs w:val="30"/>
              </w:rPr>
              <w:t>评审因素</w:t>
            </w:r>
          </w:p>
        </w:tc>
        <w:tc>
          <w:tcPr>
            <w:tcW w:w="2643" w:type="pct"/>
            <w:vAlign w:val="center"/>
          </w:tcPr>
          <w:p>
            <w:pPr>
              <w:spacing w:line="500" w:lineRule="exact"/>
              <w:jc w:val="center"/>
              <w:rPr>
                <w:rFonts w:ascii="Times New Roman" w:hAnsi="Times New Roman" w:eastAsia="方正仿宋_GBK" w:cs="Times New Roman"/>
                <w:b/>
                <w:sz w:val="30"/>
                <w:szCs w:val="30"/>
              </w:rPr>
            </w:pPr>
            <w:r>
              <w:rPr>
                <w:rFonts w:ascii="Times New Roman" w:hAnsi="Times New Roman" w:eastAsia="方正仿宋_GBK" w:cs="Times New Roman"/>
                <w:b/>
                <w:sz w:val="30"/>
                <w:szCs w:val="3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8" w:type="pct"/>
            <w:vMerge w:val="restart"/>
            <w:vAlign w:val="center"/>
          </w:tcPr>
          <w:p>
            <w:pPr>
              <w:spacing w:line="5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p>
        </w:tc>
        <w:tc>
          <w:tcPr>
            <w:tcW w:w="862" w:type="pct"/>
            <w:vMerge w:val="restar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有效性审查</w:t>
            </w:r>
          </w:p>
        </w:tc>
        <w:tc>
          <w:tcPr>
            <w:tcW w:w="1056"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响应文件签署</w:t>
            </w:r>
          </w:p>
        </w:tc>
        <w:tc>
          <w:tcPr>
            <w:tcW w:w="2643"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38" w:type="pct"/>
            <w:vMerge w:val="continue"/>
            <w:vAlign w:val="center"/>
          </w:tcPr>
          <w:p>
            <w:pPr>
              <w:spacing w:line="500" w:lineRule="exact"/>
              <w:jc w:val="center"/>
              <w:rPr>
                <w:rFonts w:ascii="Times New Roman" w:hAnsi="Times New Roman" w:eastAsia="方正仿宋_GBK" w:cs="Times New Roman"/>
                <w:sz w:val="30"/>
                <w:szCs w:val="30"/>
              </w:rPr>
            </w:pPr>
          </w:p>
        </w:tc>
        <w:tc>
          <w:tcPr>
            <w:tcW w:w="862" w:type="pct"/>
            <w:vMerge w:val="continue"/>
            <w:vAlign w:val="center"/>
          </w:tcPr>
          <w:p>
            <w:pPr>
              <w:spacing w:line="500" w:lineRule="exact"/>
              <w:rPr>
                <w:rFonts w:ascii="Times New Roman" w:hAnsi="Times New Roman" w:eastAsia="方正仿宋_GBK" w:cs="Times New Roman"/>
                <w:sz w:val="30"/>
                <w:szCs w:val="30"/>
              </w:rPr>
            </w:pPr>
          </w:p>
        </w:tc>
        <w:tc>
          <w:tcPr>
            <w:tcW w:w="1056"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法定代表人身份证明及授权委托书</w:t>
            </w:r>
          </w:p>
        </w:tc>
        <w:tc>
          <w:tcPr>
            <w:tcW w:w="2643"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38" w:type="pct"/>
            <w:vMerge w:val="continue"/>
            <w:vAlign w:val="center"/>
          </w:tcPr>
          <w:p>
            <w:pPr>
              <w:spacing w:line="500" w:lineRule="exact"/>
              <w:jc w:val="center"/>
              <w:rPr>
                <w:rFonts w:ascii="Times New Roman" w:hAnsi="Times New Roman" w:eastAsia="方正仿宋_GBK" w:cs="Times New Roman"/>
                <w:sz w:val="30"/>
                <w:szCs w:val="30"/>
              </w:rPr>
            </w:pPr>
          </w:p>
        </w:tc>
        <w:tc>
          <w:tcPr>
            <w:tcW w:w="862" w:type="pct"/>
            <w:vMerge w:val="continue"/>
            <w:vAlign w:val="center"/>
          </w:tcPr>
          <w:p>
            <w:pPr>
              <w:spacing w:line="500" w:lineRule="exact"/>
              <w:rPr>
                <w:rFonts w:ascii="Times New Roman" w:hAnsi="Times New Roman" w:eastAsia="方正仿宋_GBK" w:cs="Times New Roman"/>
                <w:sz w:val="30"/>
                <w:szCs w:val="30"/>
              </w:rPr>
            </w:pPr>
          </w:p>
        </w:tc>
        <w:tc>
          <w:tcPr>
            <w:tcW w:w="1056" w:type="pct"/>
            <w:vAlign w:val="center"/>
          </w:tcPr>
          <w:p>
            <w:pPr>
              <w:spacing w:line="500" w:lineRule="exact"/>
              <w:rPr>
                <w:rFonts w:ascii="Times New Roman" w:hAnsi="Times New Roman" w:eastAsia="方正仿宋_GBK" w:cs="Times New Roman"/>
                <w:sz w:val="30"/>
                <w:szCs w:val="30"/>
                <w:lang w:val="zh-CN"/>
              </w:rPr>
            </w:pPr>
            <w:r>
              <w:rPr>
                <w:rFonts w:ascii="Times New Roman" w:hAnsi="Times New Roman" w:eastAsia="方正仿宋_GBK" w:cs="Times New Roman"/>
                <w:sz w:val="30"/>
                <w:szCs w:val="30"/>
              </w:rPr>
              <w:t>响应</w:t>
            </w:r>
            <w:r>
              <w:rPr>
                <w:rFonts w:ascii="Times New Roman" w:hAnsi="Times New Roman" w:eastAsia="方正仿宋_GBK" w:cs="Times New Roman"/>
                <w:sz w:val="30"/>
                <w:szCs w:val="30"/>
                <w:lang w:val="zh-CN"/>
              </w:rPr>
              <w:t>方案</w:t>
            </w:r>
          </w:p>
        </w:tc>
        <w:tc>
          <w:tcPr>
            <w:tcW w:w="2643"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lang w:val="zh-CN"/>
              </w:rPr>
              <w:t>每个分包只能有一个</w:t>
            </w:r>
            <w:r>
              <w:rPr>
                <w:rFonts w:ascii="Times New Roman" w:hAnsi="Times New Roman" w:eastAsia="方正仿宋_GBK" w:cs="Times New Roman"/>
                <w:sz w:val="30"/>
                <w:szCs w:val="30"/>
              </w:rPr>
              <w:t>响应</w:t>
            </w:r>
            <w:r>
              <w:rPr>
                <w:rFonts w:ascii="Times New Roman" w:hAnsi="Times New Roman" w:eastAsia="方正仿宋_GBK" w:cs="Times New Roman"/>
                <w:sz w:val="30"/>
                <w:szCs w:val="30"/>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8" w:type="pct"/>
            <w:vMerge w:val="continue"/>
            <w:vAlign w:val="center"/>
          </w:tcPr>
          <w:p>
            <w:pPr>
              <w:spacing w:line="500" w:lineRule="exact"/>
              <w:jc w:val="center"/>
              <w:rPr>
                <w:rFonts w:ascii="Times New Roman" w:hAnsi="Times New Roman" w:eastAsia="方正仿宋_GBK" w:cs="Times New Roman"/>
                <w:sz w:val="30"/>
                <w:szCs w:val="30"/>
              </w:rPr>
            </w:pPr>
          </w:p>
        </w:tc>
        <w:tc>
          <w:tcPr>
            <w:tcW w:w="862" w:type="pct"/>
            <w:vMerge w:val="continue"/>
            <w:vAlign w:val="center"/>
          </w:tcPr>
          <w:p>
            <w:pPr>
              <w:spacing w:line="500" w:lineRule="exact"/>
              <w:rPr>
                <w:rFonts w:ascii="Times New Roman" w:hAnsi="Times New Roman" w:eastAsia="方正仿宋_GBK" w:cs="Times New Roman"/>
                <w:sz w:val="30"/>
                <w:szCs w:val="30"/>
              </w:rPr>
            </w:pPr>
          </w:p>
        </w:tc>
        <w:tc>
          <w:tcPr>
            <w:tcW w:w="1056" w:type="pct"/>
            <w:vAlign w:val="center"/>
          </w:tcPr>
          <w:p>
            <w:pPr>
              <w:spacing w:line="500" w:lineRule="exact"/>
              <w:rPr>
                <w:rFonts w:ascii="Times New Roman" w:hAnsi="Times New Roman" w:eastAsia="方正仿宋_GBK" w:cs="Times New Roman"/>
                <w:sz w:val="30"/>
                <w:szCs w:val="30"/>
                <w:lang w:val="zh-CN"/>
              </w:rPr>
            </w:pPr>
            <w:r>
              <w:rPr>
                <w:rFonts w:ascii="Times New Roman" w:hAnsi="Times New Roman" w:eastAsia="方正仿宋_GBK" w:cs="Times New Roman"/>
                <w:sz w:val="30"/>
                <w:szCs w:val="30"/>
              </w:rPr>
              <w:t>报价唯一</w:t>
            </w:r>
          </w:p>
        </w:tc>
        <w:tc>
          <w:tcPr>
            <w:tcW w:w="2643"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lang w:val="zh-CN"/>
              </w:rPr>
              <w:t>只能在采购预算范围内报价，</w:t>
            </w:r>
            <w:r>
              <w:rPr>
                <w:rFonts w:ascii="Times New Roman" w:hAnsi="Times New Roman" w:eastAsia="方正仿宋_GBK" w:cs="Times New Roman"/>
                <w:sz w:val="30"/>
                <w:szCs w:val="3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8" w:type="pct"/>
            <w:vMerge w:val="restart"/>
            <w:vAlign w:val="center"/>
          </w:tcPr>
          <w:p>
            <w:pPr>
              <w:spacing w:line="5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2</w:t>
            </w:r>
          </w:p>
        </w:tc>
        <w:tc>
          <w:tcPr>
            <w:tcW w:w="862" w:type="pct"/>
            <w:vMerge w:val="restar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完整性审查</w:t>
            </w:r>
          </w:p>
        </w:tc>
        <w:tc>
          <w:tcPr>
            <w:tcW w:w="1056"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响应</w:t>
            </w:r>
            <w:r>
              <w:rPr>
                <w:rFonts w:ascii="Times New Roman" w:hAnsi="Times New Roman" w:eastAsia="方正仿宋_GBK" w:cs="Times New Roman"/>
                <w:sz w:val="30"/>
                <w:szCs w:val="30"/>
                <w:lang w:val="zh-CN"/>
              </w:rPr>
              <w:t>文件份数</w:t>
            </w:r>
          </w:p>
        </w:tc>
        <w:tc>
          <w:tcPr>
            <w:tcW w:w="2643"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响应</w:t>
            </w:r>
            <w:r>
              <w:rPr>
                <w:rFonts w:ascii="Times New Roman" w:hAnsi="Times New Roman" w:eastAsia="方正仿宋_GBK" w:cs="Times New Roman"/>
                <w:sz w:val="30"/>
                <w:szCs w:val="30"/>
                <w:lang w:val="zh-CN"/>
              </w:rPr>
              <w:t>文件正、副本数量符合</w:t>
            </w:r>
            <w:r>
              <w:rPr>
                <w:rFonts w:ascii="Times New Roman" w:hAnsi="Times New Roman" w:eastAsia="方正仿宋_GBK" w:cs="Times New Roman"/>
                <w:sz w:val="30"/>
                <w:szCs w:val="30"/>
              </w:rPr>
              <w:t>竞争性比选</w:t>
            </w:r>
            <w:r>
              <w:rPr>
                <w:rFonts w:ascii="Times New Roman" w:hAnsi="Times New Roman" w:eastAsia="方正仿宋_GBK" w:cs="Times New Roman"/>
                <w:sz w:val="30"/>
                <w:szCs w:val="30"/>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38" w:type="pct"/>
            <w:vMerge w:val="continue"/>
            <w:vAlign w:val="center"/>
          </w:tcPr>
          <w:p>
            <w:pPr>
              <w:spacing w:line="500" w:lineRule="exact"/>
              <w:jc w:val="center"/>
              <w:rPr>
                <w:rFonts w:ascii="Times New Roman" w:hAnsi="Times New Roman" w:eastAsia="方正仿宋_GBK" w:cs="Times New Roman"/>
                <w:sz w:val="30"/>
                <w:szCs w:val="30"/>
              </w:rPr>
            </w:pPr>
          </w:p>
        </w:tc>
        <w:tc>
          <w:tcPr>
            <w:tcW w:w="862" w:type="pct"/>
            <w:vMerge w:val="continue"/>
            <w:vAlign w:val="center"/>
          </w:tcPr>
          <w:p>
            <w:pPr>
              <w:spacing w:line="500" w:lineRule="exact"/>
              <w:rPr>
                <w:rFonts w:ascii="Times New Roman" w:hAnsi="Times New Roman" w:eastAsia="方正仿宋_GBK" w:cs="Times New Roman"/>
                <w:sz w:val="30"/>
                <w:szCs w:val="30"/>
              </w:rPr>
            </w:pPr>
          </w:p>
        </w:tc>
        <w:tc>
          <w:tcPr>
            <w:tcW w:w="1056" w:type="pct"/>
            <w:vAlign w:val="center"/>
          </w:tcPr>
          <w:p>
            <w:pPr>
              <w:spacing w:line="500" w:lineRule="exact"/>
              <w:rPr>
                <w:rFonts w:ascii="Times New Roman" w:hAnsi="Times New Roman" w:eastAsia="方正仿宋_GBK" w:cs="Times New Roman"/>
                <w:sz w:val="30"/>
                <w:szCs w:val="30"/>
                <w:lang w:val="zh-CN"/>
              </w:rPr>
            </w:pPr>
            <w:r>
              <w:rPr>
                <w:rFonts w:ascii="Times New Roman" w:hAnsi="Times New Roman" w:eastAsia="方正仿宋_GBK" w:cs="Times New Roman"/>
                <w:sz w:val="30"/>
                <w:szCs w:val="30"/>
              </w:rPr>
              <w:t>响应</w:t>
            </w:r>
            <w:r>
              <w:rPr>
                <w:rFonts w:ascii="Times New Roman" w:hAnsi="Times New Roman" w:eastAsia="方正仿宋_GBK" w:cs="Times New Roman"/>
                <w:sz w:val="30"/>
                <w:szCs w:val="30"/>
                <w:lang w:val="zh-CN"/>
              </w:rPr>
              <w:t>文件内容</w:t>
            </w:r>
          </w:p>
        </w:tc>
        <w:tc>
          <w:tcPr>
            <w:tcW w:w="2643" w:type="pct"/>
            <w:vAlign w:val="center"/>
          </w:tcPr>
          <w:p>
            <w:pPr>
              <w:spacing w:line="500" w:lineRule="exact"/>
              <w:rPr>
                <w:rFonts w:ascii="Times New Roman" w:hAnsi="Times New Roman" w:eastAsia="方正仿宋_GBK" w:cs="Times New Roman"/>
                <w:sz w:val="30"/>
                <w:szCs w:val="30"/>
                <w:lang w:val="zh-CN"/>
              </w:rPr>
            </w:pPr>
            <w:r>
              <w:rPr>
                <w:rFonts w:ascii="Times New Roman" w:hAnsi="Times New Roman" w:eastAsia="方正仿宋_GBK" w:cs="Times New Roman"/>
                <w:sz w:val="30"/>
                <w:szCs w:val="30"/>
              </w:rPr>
              <w:t>响应</w:t>
            </w:r>
            <w:r>
              <w:rPr>
                <w:rFonts w:ascii="Times New Roman" w:hAnsi="Times New Roman" w:eastAsia="方正仿宋_GBK" w:cs="Times New Roman"/>
                <w:sz w:val="30"/>
                <w:szCs w:val="30"/>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8" w:type="pct"/>
            <w:vMerge w:val="restart"/>
            <w:vAlign w:val="center"/>
          </w:tcPr>
          <w:p>
            <w:pPr>
              <w:spacing w:line="5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3</w:t>
            </w:r>
          </w:p>
        </w:tc>
        <w:tc>
          <w:tcPr>
            <w:tcW w:w="862" w:type="pct"/>
            <w:vMerge w:val="restart"/>
            <w:vAlign w:val="center"/>
          </w:tcPr>
          <w:p>
            <w:pPr>
              <w:spacing w:line="500" w:lineRule="exact"/>
              <w:rPr>
                <w:rFonts w:ascii="Times New Roman" w:hAnsi="Times New Roman" w:eastAsia="方正仿宋_GBK" w:cs="Times New Roman"/>
                <w:sz w:val="30"/>
                <w:szCs w:val="30"/>
                <w:lang w:val="zh-CN"/>
              </w:rPr>
            </w:pPr>
            <w:r>
              <w:rPr>
                <w:rFonts w:ascii="Times New Roman" w:hAnsi="Times New Roman" w:eastAsia="方正仿宋_GBK" w:cs="Times New Roman"/>
                <w:sz w:val="30"/>
                <w:szCs w:val="30"/>
              </w:rPr>
              <w:t>竞争性比选文件的响应程度审查</w:t>
            </w:r>
          </w:p>
        </w:tc>
        <w:tc>
          <w:tcPr>
            <w:tcW w:w="1056"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响应文件内容</w:t>
            </w:r>
          </w:p>
        </w:tc>
        <w:tc>
          <w:tcPr>
            <w:tcW w:w="2643" w:type="pct"/>
            <w:vAlign w:val="center"/>
          </w:tcPr>
          <w:p>
            <w:pPr>
              <w:pStyle w:val="5"/>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对竞争性比选文件第二篇、三篇规定的比选内容作出响应。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8" w:type="pct"/>
            <w:vMerge w:val="continue"/>
            <w:vAlign w:val="center"/>
          </w:tcPr>
          <w:p>
            <w:pPr>
              <w:spacing w:line="500" w:lineRule="exact"/>
              <w:jc w:val="center"/>
              <w:rPr>
                <w:rFonts w:ascii="Times New Roman" w:hAnsi="Times New Roman" w:eastAsia="方正仿宋_GBK" w:cs="Times New Roman"/>
                <w:sz w:val="30"/>
                <w:szCs w:val="30"/>
              </w:rPr>
            </w:pPr>
          </w:p>
        </w:tc>
        <w:tc>
          <w:tcPr>
            <w:tcW w:w="862" w:type="pct"/>
            <w:vMerge w:val="continue"/>
            <w:vAlign w:val="center"/>
          </w:tcPr>
          <w:p>
            <w:pPr>
              <w:spacing w:line="500" w:lineRule="exact"/>
              <w:rPr>
                <w:rFonts w:ascii="Times New Roman" w:hAnsi="Times New Roman" w:eastAsia="方正仿宋_GBK" w:cs="Times New Roman"/>
                <w:sz w:val="30"/>
                <w:szCs w:val="30"/>
                <w:lang w:val="zh-CN"/>
              </w:rPr>
            </w:pPr>
          </w:p>
        </w:tc>
        <w:tc>
          <w:tcPr>
            <w:tcW w:w="1056"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比选有效期</w:t>
            </w:r>
          </w:p>
        </w:tc>
        <w:tc>
          <w:tcPr>
            <w:tcW w:w="2643" w:type="pct"/>
            <w:vAlign w:val="center"/>
          </w:tcPr>
          <w:p>
            <w:pPr>
              <w:spacing w:line="50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满足比选文件</w:t>
            </w:r>
            <w:r>
              <w:rPr>
                <w:rFonts w:ascii="Times New Roman" w:hAnsi="Times New Roman" w:eastAsia="方正仿宋_GBK" w:cs="Times New Roman"/>
                <w:sz w:val="30"/>
                <w:szCs w:val="30"/>
                <w:lang w:val="zh-CN"/>
              </w:rPr>
              <w:t>规定。</w:t>
            </w:r>
          </w:p>
        </w:tc>
      </w:tr>
    </w:tbl>
    <w:p>
      <w:pPr>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（四）比选小组要求供应商澄清、说明或者更正响应文件应当以书面形式作出。供应商的澄清、说明或者更正应当由法定代表人或其授权代表签字或者加盖公章。由授权代表签字的，应当附法定代表人授权书。</w:t>
      </w:r>
    </w:p>
    <w:p>
      <w:pPr>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（五）在比选过程中比选的任何一方不得向他人透露与比选有关的技术资料、价格或其他信息。</w:t>
      </w:r>
    </w:p>
    <w:p>
      <w:pPr>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六）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pPr>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（七）供应商在比选时作出的所有书面承诺须由法定代表人或其授权代表签字。</w:t>
      </w:r>
    </w:p>
    <w:p>
      <w:pPr>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八）经比选确定最终采购需求且比选结束后，供应商应当按照竞争性比选文件的变动情况和比选小组的要求重新提交响应文件或重新做出相关的书面承诺，最后书面提交《最后报价表》。已提交响应文件但未在规定时间内进行最后报价的供应商，视为放弃最后报价，以供应商响应文件中的报价为准。</w:t>
      </w:r>
    </w:p>
    <w:p>
      <w:pPr>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九）比选小组采用综合评分法对提交最后报价的供应商的响应文件和最后报价（含有效书面承诺）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600" w:lineRule="exact"/>
        <w:ind w:firstLine="640" w:firstLineChars="200"/>
        <w:jc w:val="both"/>
        <w:rPr>
          <w:rFonts w:ascii="Times New Roman" w:hAnsi="Times New Roman" w:eastAsia="方正仿宋_GBK" w:cs="Times New Roman"/>
          <w:sz w:val="21"/>
          <w:szCs w:val="21"/>
        </w:rPr>
      </w:pPr>
      <w:r>
        <w:rPr>
          <w:rFonts w:ascii="Times New Roman" w:hAnsi="Times New Roman" w:eastAsia="方正仿宋_GBK" w:cs="Times New Roman"/>
          <w:sz w:val="32"/>
          <w:szCs w:val="32"/>
        </w:rPr>
        <w:t>（十）比选小组各</w:t>
      </w:r>
      <w:r>
        <w:rPr>
          <w:rFonts w:hint="eastAsia" w:ascii="Times New Roman" w:hAnsi="Times New Roman" w:eastAsia="方正仿宋_GBK" w:cs="Times New Roman"/>
          <w:sz w:val="32"/>
          <w:szCs w:val="32"/>
          <w:lang w:eastAsia="zh-CN"/>
        </w:rPr>
        <w:t>评审</w:t>
      </w:r>
      <w:r>
        <w:rPr>
          <w:rFonts w:ascii="Times New Roman" w:hAnsi="Times New Roman" w:eastAsia="方正仿宋_GBK" w:cs="Times New Roman"/>
          <w:sz w:val="32"/>
          <w:szCs w:val="32"/>
        </w:rPr>
        <w:t>成员</w:t>
      </w:r>
      <w:r>
        <w:rPr>
          <w:rFonts w:hint="eastAsia" w:ascii="Times New Roman" w:hAnsi="Times New Roman" w:eastAsia="方正仿宋_GBK" w:cs="Times New Roman"/>
          <w:sz w:val="32"/>
          <w:szCs w:val="32"/>
          <w:lang w:eastAsia="zh-CN"/>
        </w:rPr>
        <w:t>（5-9人）</w:t>
      </w:r>
      <w:r>
        <w:rPr>
          <w:rFonts w:ascii="Times New Roman" w:hAnsi="Times New Roman" w:eastAsia="方正仿宋_GBK" w:cs="Times New Roman"/>
          <w:sz w:val="32"/>
          <w:szCs w:val="32"/>
        </w:rPr>
        <w:t>独立对每个有效响应（通过资格性检查、符合性检查的供应商）的文件进行评价、打分，</w:t>
      </w:r>
      <w:r>
        <w:rPr>
          <w:rFonts w:hint="eastAsia" w:ascii="Times New Roman" w:hAnsi="Times New Roman" w:eastAsia="方正仿宋_GBK" w:cs="Times New Roman"/>
          <w:sz w:val="32"/>
          <w:szCs w:val="32"/>
          <w:lang w:eastAsia="zh-CN"/>
        </w:rPr>
        <w:t>每个供应商得分为各评审打分均值，</w:t>
      </w:r>
      <w:r>
        <w:rPr>
          <w:rFonts w:ascii="Times New Roman" w:hAnsi="Times New Roman" w:eastAsia="方正仿宋_GBK" w:cs="Times New Roman"/>
          <w:sz w:val="32"/>
          <w:szCs w:val="32"/>
        </w:rPr>
        <w:t>根据综合评分情况按照评审得分推荐</w:t>
      </w:r>
      <w:r>
        <w:rPr>
          <w:rFonts w:hint="eastAsia" w:ascii="Times New Roman" w:hAnsi="Times New Roman" w:eastAsia="方正仿宋_GBK" w:cs="Times New Roman"/>
          <w:sz w:val="32"/>
          <w:szCs w:val="32"/>
          <w:lang w:eastAsia="zh-CN"/>
        </w:rPr>
        <w:t>1</w:t>
      </w:r>
      <w:r>
        <w:rPr>
          <w:rFonts w:ascii="Times New Roman" w:hAnsi="Times New Roman" w:eastAsia="方正仿宋_GBK" w:cs="Times New Roman"/>
          <w:sz w:val="32"/>
          <w:szCs w:val="32"/>
        </w:rPr>
        <w:t>名成交候选供应商，并编写评审报告。若供应商的评审得分相同的，</w:t>
      </w:r>
      <w:r>
        <w:rPr>
          <w:rFonts w:hint="eastAsia" w:ascii="Times New Roman" w:hAnsi="Times New Roman" w:eastAsia="方正仿宋_GBK" w:cs="Times New Roman"/>
          <w:sz w:val="32"/>
          <w:szCs w:val="32"/>
          <w:lang w:eastAsia="zh-CN"/>
        </w:rPr>
        <w:t>取</w:t>
      </w:r>
      <w:r>
        <w:rPr>
          <w:rFonts w:ascii="Times New Roman" w:hAnsi="Times New Roman" w:eastAsia="方正仿宋_GBK" w:cs="Times New Roman"/>
          <w:sz w:val="32"/>
          <w:szCs w:val="32"/>
        </w:rPr>
        <w:t>报价</w:t>
      </w:r>
      <w:r>
        <w:rPr>
          <w:rFonts w:hint="eastAsia" w:ascii="Times New Roman" w:hAnsi="Times New Roman" w:eastAsia="方正仿宋_GBK" w:cs="Times New Roman"/>
          <w:sz w:val="32"/>
          <w:szCs w:val="32"/>
          <w:lang w:eastAsia="zh-CN"/>
        </w:rPr>
        <w:t>最低的</w:t>
      </w:r>
      <w:r>
        <w:rPr>
          <w:rFonts w:ascii="Times New Roman" w:hAnsi="Times New Roman" w:eastAsia="方正仿宋_GBK" w:cs="Times New Roman"/>
          <w:sz w:val="32"/>
          <w:szCs w:val="32"/>
        </w:rPr>
        <w:t>推荐。评审得分且报价相同的，</w:t>
      </w:r>
      <w:r>
        <w:rPr>
          <w:rFonts w:hint="eastAsia" w:ascii="Times New Roman" w:hAnsi="Times New Roman" w:eastAsia="方正仿宋_GBK" w:cs="Times New Roman"/>
          <w:sz w:val="32"/>
          <w:szCs w:val="32"/>
          <w:lang w:eastAsia="zh-CN"/>
        </w:rPr>
        <w:t>取</w:t>
      </w:r>
      <w:r>
        <w:rPr>
          <w:rFonts w:ascii="Times New Roman" w:hAnsi="Times New Roman" w:eastAsia="方正仿宋_GBK" w:cs="Times New Roman"/>
          <w:sz w:val="32"/>
          <w:szCs w:val="32"/>
        </w:rPr>
        <w:t>服务指标</w:t>
      </w:r>
      <w:r>
        <w:rPr>
          <w:rFonts w:hint="eastAsia" w:ascii="Times New Roman" w:hAnsi="Times New Roman" w:eastAsia="方正仿宋_GBK" w:cs="Times New Roman"/>
          <w:sz w:val="32"/>
          <w:szCs w:val="32"/>
          <w:lang w:eastAsia="zh-CN"/>
        </w:rPr>
        <w:t>最优的</w:t>
      </w:r>
      <w:r>
        <w:rPr>
          <w:rFonts w:ascii="Times New Roman" w:hAnsi="Times New Roman" w:eastAsia="方正仿宋_GBK" w:cs="Times New Roman"/>
          <w:sz w:val="32"/>
          <w:szCs w:val="32"/>
        </w:rPr>
        <w:t>推荐。以上都相同的，</w:t>
      </w:r>
      <w:r>
        <w:rPr>
          <w:rFonts w:hint="eastAsia" w:ascii="Times New Roman" w:hAnsi="Times New Roman" w:eastAsia="方正仿宋_GBK" w:cs="Times New Roman"/>
          <w:sz w:val="32"/>
          <w:szCs w:val="32"/>
          <w:lang w:eastAsia="zh-CN"/>
        </w:rPr>
        <w:t>取</w:t>
      </w:r>
      <w:r>
        <w:rPr>
          <w:rFonts w:ascii="Times New Roman" w:hAnsi="Times New Roman" w:eastAsia="方正仿宋_GBK" w:cs="Times New Roman"/>
          <w:sz w:val="32"/>
          <w:szCs w:val="32"/>
        </w:rPr>
        <w:t>服务条款的</w:t>
      </w:r>
      <w:r>
        <w:rPr>
          <w:rFonts w:hint="eastAsia" w:ascii="Times New Roman" w:hAnsi="Times New Roman" w:eastAsia="方正仿宋_GBK" w:cs="Times New Roman"/>
          <w:sz w:val="32"/>
          <w:szCs w:val="32"/>
          <w:lang w:eastAsia="zh-CN"/>
        </w:rPr>
        <w:t>最优的</w:t>
      </w:r>
      <w:r>
        <w:rPr>
          <w:rFonts w:ascii="Times New Roman" w:hAnsi="Times New Roman" w:eastAsia="方正仿宋_GBK" w:cs="Times New Roman"/>
          <w:sz w:val="21"/>
          <w:szCs w:val="21"/>
        </w:rPr>
        <w:t>。</w:t>
      </w:r>
    </w:p>
    <w:p>
      <w:pPr>
        <w:pStyle w:val="2"/>
        <w:spacing w:before="0" w:after="0" w:line="600" w:lineRule="exact"/>
        <w:ind w:firstLine="640" w:firstLineChars="200"/>
      </w:pPr>
      <w:r>
        <w:rPr>
          <w:rFonts w:hint="eastAsia" w:ascii="方正黑体_GBK" w:hAnsi="方正黑体_GBK" w:eastAsia="方正黑体_GBK" w:cs="方正黑体_GBK"/>
          <w:b w:val="0"/>
          <w:bCs/>
          <w:szCs w:val="32"/>
        </w:rPr>
        <w:t>二、评审标准</w:t>
      </w:r>
    </w:p>
    <w:tbl>
      <w:tblPr>
        <w:tblStyle w:val="9"/>
        <w:tblpPr w:leftFromText="180" w:rightFromText="180" w:vertAnchor="text" w:horzAnchor="page" w:tblpX="1792" w:tblpY="57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501"/>
        <w:gridCol w:w="1048"/>
        <w:gridCol w:w="464"/>
        <w:gridCol w:w="4642"/>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gridSpan w:val="2"/>
            <w:vAlign w:val="center"/>
          </w:tcPr>
          <w:p>
            <w:pPr>
              <w:spacing w:line="240" w:lineRule="atLeast"/>
              <w:ind w:firstLine="28"/>
              <w:jc w:val="center"/>
              <w:rPr>
                <w:rFonts w:ascii="方正仿宋_GBK" w:hAnsi="宋体" w:eastAsia="方正仿宋_GBK"/>
                <w:b/>
                <w:sz w:val="21"/>
                <w:szCs w:val="21"/>
              </w:rPr>
            </w:pPr>
            <w:bookmarkStart w:id="15" w:name="_Toc853887223"/>
            <w:bookmarkStart w:id="16" w:name="_Toc102227320"/>
            <w:bookmarkStart w:id="17" w:name="_Toc342913394"/>
            <w:r>
              <w:rPr>
                <w:rFonts w:hint="eastAsia" w:ascii="方正仿宋_GBK" w:hAnsi="宋体" w:eastAsia="方正仿宋_GBK"/>
                <w:b/>
                <w:sz w:val="21"/>
                <w:szCs w:val="21"/>
              </w:rPr>
              <w:t>序号</w:t>
            </w:r>
          </w:p>
        </w:tc>
        <w:tc>
          <w:tcPr>
            <w:tcW w:w="614" w:type="pct"/>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评分因素及权值</w:t>
            </w:r>
          </w:p>
        </w:tc>
        <w:tc>
          <w:tcPr>
            <w:tcW w:w="272" w:type="pct"/>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2723" w:type="pct"/>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892" w:type="pct"/>
            <w:vAlign w:val="center"/>
          </w:tcPr>
          <w:p>
            <w:pPr>
              <w:pStyle w:val="16"/>
              <w:spacing w:before="0" w:after="0" w:line="240" w:lineRule="atLeast"/>
              <w:ind w:firstLine="632" w:firstLineChars="300"/>
              <w:jc w:val="both"/>
              <w:rPr>
                <w:rFonts w:ascii="方正仿宋_GBK" w:hAnsi="宋体" w:eastAsia="方正仿宋_GBK"/>
                <w:sz w:val="21"/>
                <w:szCs w:val="21"/>
              </w:rPr>
            </w:pPr>
            <w:r>
              <w:rPr>
                <w:rFonts w:hint="eastAsia" w:ascii="方正仿宋_GBK" w:hAnsi="宋体" w:eastAsia="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gridSpan w:val="2"/>
            <w:vAlign w:val="center"/>
          </w:tcPr>
          <w:p>
            <w:pPr>
              <w:spacing w:line="240" w:lineRule="atLeast"/>
              <w:ind w:firstLine="28"/>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w:t>
            </w:r>
          </w:p>
        </w:tc>
        <w:tc>
          <w:tcPr>
            <w:tcW w:w="614" w:type="pct"/>
            <w:vAlign w:val="center"/>
          </w:tcPr>
          <w:p>
            <w:pPr>
              <w:spacing w:line="240" w:lineRule="atLeast"/>
              <w:ind w:firstLine="28"/>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lang w:eastAsia="zh-CN"/>
              </w:rPr>
              <w:t>比选</w:t>
            </w:r>
            <w:r>
              <w:rPr>
                <w:rFonts w:ascii="Times New Roman" w:hAnsi="Times New Roman" w:eastAsia="方正仿宋_GBK" w:cs="Times New Roman"/>
                <w:sz w:val="21"/>
                <w:szCs w:val="21"/>
              </w:rPr>
              <w:t>报价（</w:t>
            </w:r>
            <w:r>
              <w:rPr>
                <w:rFonts w:hint="eastAsia" w:ascii="Times New Roman" w:hAnsi="Times New Roman" w:eastAsia="方正仿宋_GBK" w:cs="Times New Roman"/>
                <w:sz w:val="21"/>
                <w:szCs w:val="21"/>
                <w:lang w:eastAsia="zh-CN"/>
              </w:rPr>
              <w:t>4</w:t>
            </w:r>
            <w:r>
              <w:rPr>
                <w:rFonts w:ascii="Times New Roman" w:hAnsi="Times New Roman" w:eastAsia="方正仿宋_GBK" w:cs="Times New Roman"/>
                <w:sz w:val="21"/>
                <w:szCs w:val="21"/>
              </w:rPr>
              <w:t>0%）</w:t>
            </w:r>
          </w:p>
        </w:tc>
        <w:tc>
          <w:tcPr>
            <w:tcW w:w="272" w:type="pct"/>
            <w:vAlign w:val="center"/>
          </w:tcPr>
          <w:p>
            <w:pPr>
              <w:spacing w:line="240" w:lineRule="atLeast"/>
              <w:ind w:firstLine="28"/>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4</w:t>
            </w:r>
            <w:r>
              <w:rPr>
                <w:rFonts w:ascii="Times New Roman" w:hAnsi="Times New Roman" w:eastAsia="方正仿宋_GBK" w:cs="Times New Roman"/>
                <w:sz w:val="21"/>
                <w:szCs w:val="21"/>
              </w:rPr>
              <w:t>0</w:t>
            </w:r>
          </w:p>
        </w:tc>
        <w:tc>
          <w:tcPr>
            <w:tcW w:w="2723" w:type="pct"/>
            <w:vAlign w:val="center"/>
          </w:tcPr>
          <w:p>
            <w:pPr>
              <w:spacing w:line="240" w:lineRule="atLeast"/>
              <w:rPr>
                <w:rFonts w:ascii="Times New Roman" w:hAnsi="Times New Roman" w:eastAsia="方正仿宋_GBK" w:cs="Times New Roman"/>
                <w:sz w:val="21"/>
                <w:szCs w:val="21"/>
              </w:rPr>
            </w:pPr>
            <w:r>
              <w:rPr>
                <w:rFonts w:ascii="Times New Roman" w:hAnsi="Times New Roman" w:eastAsia="方正仿宋_GBK" w:cs="Times New Roman"/>
                <w:sz w:val="21"/>
                <w:szCs w:val="21"/>
              </w:rPr>
              <w:t>取所有有效竞选人的投标报价</w:t>
            </w:r>
            <w:r>
              <w:rPr>
                <w:rFonts w:hint="eastAsia" w:ascii="Times New Roman" w:hAnsi="Times New Roman" w:eastAsia="方正仿宋_GBK" w:cs="Times New Roman"/>
                <w:sz w:val="21"/>
                <w:szCs w:val="21"/>
                <w:lang w:eastAsia="zh-CN"/>
              </w:rPr>
              <w:t>（第一次报价）</w:t>
            </w:r>
            <w:r>
              <w:rPr>
                <w:rFonts w:ascii="Times New Roman" w:hAnsi="Times New Roman" w:eastAsia="方正仿宋_GBK" w:cs="Times New Roman"/>
                <w:sz w:val="21"/>
                <w:szCs w:val="21"/>
              </w:rPr>
              <w:t>的算术平均值为评标基准价，评标基准价分值设置为</w:t>
            </w:r>
            <w:r>
              <w:rPr>
                <w:rFonts w:hint="eastAsia" w:ascii="Times New Roman" w:hAnsi="Times New Roman" w:eastAsia="方正仿宋_GBK" w:cs="Times New Roman"/>
                <w:sz w:val="21"/>
                <w:szCs w:val="21"/>
                <w:lang w:eastAsia="zh-CN"/>
              </w:rPr>
              <w:t>4</w:t>
            </w:r>
            <w:r>
              <w:rPr>
                <w:rFonts w:ascii="Times New Roman" w:hAnsi="Times New Roman" w:eastAsia="方正仿宋_GBK" w:cs="Times New Roman"/>
                <w:sz w:val="21"/>
                <w:szCs w:val="21"/>
              </w:rPr>
              <w:t>0分。</w:t>
            </w:r>
          </w:p>
          <w:p>
            <w:pPr>
              <w:spacing w:line="240" w:lineRule="atLeast"/>
              <w:rPr>
                <w:rFonts w:ascii="Times New Roman" w:hAnsi="Times New Roman" w:eastAsia="方正仿宋_GBK" w:cs="Times New Roman"/>
                <w:sz w:val="21"/>
                <w:szCs w:val="21"/>
              </w:rPr>
            </w:pPr>
            <w:r>
              <w:rPr>
                <w:rFonts w:ascii="Times New Roman" w:hAnsi="Times New Roman" w:eastAsia="方正仿宋_GBK" w:cs="Times New Roman"/>
                <w:sz w:val="21"/>
                <w:szCs w:val="21"/>
              </w:rPr>
              <w:t>各有效竞选人</w:t>
            </w:r>
            <w:r>
              <w:rPr>
                <w:rFonts w:hint="eastAsia" w:ascii="Times New Roman" w:hAnsi="Times New Roman" w:eastAsia="方正仿宋_GBK" w:cs="Times New Roman"/>
                <w:sz w:val="21"/>
                <w:szCs w:val="21"/>
                <w:lang w:eastAsia="zh-CN"/>
              </w:rPr>
              <w:t>最终</w:t>
            </w:r>
            <w:r>
              <w:rPr>
                <w:rFonts w:ascii="Times New Roman" w:hAnsi="Times New Roman" w:eastAsia="方正仿宋_GBK" w:cs="Times New Roman"/>
                <w:sz w:val="21"/>
                <w:szCs w:val="21"/>
              </w:rPr>
              <w:t>投标价格</w:t>
            </w:r>
            <w:r>
              <w:rPr>
                <w:rFonts w:hint="eastAsia" w:ascii="Times New Roman" w:hAnsi="Times New Roman" w:eastAsia="方正仿宋_GBK" w:cs="Times New Roman"/>
                <w:sz w:val="21"/>
                <w:szCs w:val="21"/>
                <w:lang w:eastAsia="zh-CN"/>
              </w:rPr>
              <w:t>得</w:t>
            </w:r>
            <w:r>
              <w:rPr>
                <w:rFonts w:ascii="Times New Roman" w:hAnsi="Times New Roman" w:eastAsia="方正仿宋_GBK" w:cs="Times New Roman"/>
                <w:sz w:val="21"/>
                <w:szCs w:val="21"/>
              </w:rPr>
              <w:t>分的计算方法：</w:t>
            </w:r>
          </w:p>
          <w:p>
            <w:pPr>
              <w:spacing w:line="240" w:lineRule="atLeast"/>
              <w:rPr>
                <w:rFonts w:ascii="Times New Roman" w:hAnsi="Times New Roman" w:eastAsia="方正仿宋_GBK" w:cs="Times New Roman"/>
                <w:sz w:val="21"/>
                <w:szCs w:val="21"/>
              </w:rPr>
            </w:pPr>
            <w:r>
              <w:rPr>
                <w:rFonts w:ascii="Times New Roman" w:hAnsi="Times New Roman" w:eastAsia="方正仿宋_GBK" w:cs="Times New Roman"/>
                <w:sz w:val="21"/>
                <w:szCs w:val="21"/>
              </w:rPr>
              <w:t>各有效</w:t>
            </w:r>
            <w:r>
              <w:rPr>
                <w:rFonts w:hint="eastAsia" w:ascii="Times New Roman" w:hAnsi="Times New Roman" w:eastAsia="方正仿宋_GBK" w:cs="Times New Roman"/>
                <w:sz w:val="21"/>
                <w:szCs w:val="21"/>
                <w:lang w:eastAsia="zh-CN"/>
              </w:rPr>
              <w:t>最终</w:t>
            </w:r>
            <w:r>
              <w:rPr>
                <w:rFonts w:ascii="Times New Roman" w:hAnsi="Times New Roman" w:eastAsia="方正仿宋_GBK" w:cs="Times New Roman"/>
                <w:sz w:val="21"/>
                <w:szCs w:val="21"/>
              </w:rPr>
              <w:t>投标报价分别与评标基准价相比较，每高于评标基准价10%扣0.3分，每低于评标基准价10%扣0.1分。最后结果保留小数点两位。</w:t>
            </w:r>
          </w:p>
          <w:p>
            <w:pPr>
              <w:spacing w:line="240" w:lineRule="atLeast"/>
              <w:rPr>
                <w:rFonts w:ascii="Times New Roman" w:hAnsi="Times New Roman" w:eastAsia="方正仿宋_GBK" w:cs="Times New Roman"/>
                <w:sz w:val="21"/>
                <w:szCs w:val="21"/>
              </w:rPr>
            </w:pPr>
            <w:r>
              <w:rPr>
                <w:rFonts w:ascii="Times New Roman" w:hAnsi="Times New Roman" w:eastAsia="方正仿宋_GBK" w:cs="Times New Roman"/>
                <w:sz w:val="21"/>
                <w:szCs w:val="21"/>
              </w:rPr>
              <w:t>竞选人的投标报价不得超过最高估算价，但也不得低于竞选人的实际成本，否则将被认定为否决投标。</w:t>
            </w:r>
          </w:p>
        </w:tc>
        <w:tc>
          <w:tcPr>
            <w:tcW w:w="892" w:type="pct"/>
            <w:vAlign w:val="center"/>
          </w:tcPr>
          <w:p>
            <w:pPr>
              <w:spacing w:line="240" w:lineRule="atLeast"/>
              <w:ind w:left="-38"/>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gridSpan w:val="2"/>
            <w:vMerge w:val="restart"/>
            <w:vAlign w:val="center"/>
          </w:tcPr>
          <w:p>
            <w:pPr>
              <w:spacing w:line="240" w:lineRule="atLeast"/>
              <w:ind w:firstLine="28"/>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2</w:t>
            </w:r>
          </w:p>
        </w:tc>
        <w:tc>
          <w:tcPr>
            <w:tcW w:w="614" w:type="pct"/>
            <w:vMerge w:val="restart"/>
            <w:vAlign w:val="center"/>
          </w:tcPr>
          <w:p>
            <w:pPr>
              <w:spacing w:line="240" w:lineRule="atLeast"/>
              <w:ind w:firstLine="28"/>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服务部分（</w:t>
            </w:r>
            <w:r>
              <w:rPr>
                <w:rFonts w:hint="eastAsia" w:ascii="Times New Roman" w:hAnsi="Times New Roman" w:eastAsia="方正仿宋_GBK" w:cs="Times New Roman"/>
                <w:sz w:val="21"/>
                <w:szCs w:val="21"/>
                <w:lang w:eastAsia="zh-CN"/>
              </w:rPr>
              <w:t>5</w:t>
            </w:r>
            <w:r>
              <w:rPr>
                <w:rFonts w:hint="eastAsia" w:ascii="Times New Roman" w:hAnsi="Times New Roman" w:eastAsia="方正仿宋_GBK" w:cs="Times New Roman"/>
                <w:sz w:val="21"/>
                <w:szCs w:val="21"/>
                <w:lang w:val="en-US" w:eastAsia="zh-CN"/>
              </w:rPr>
              <w:t>0</w:t>
            </w:r>
            <w:r>
              <w:rPr>
                <w:rFonts w:ascii="Times New Roman" w:hAnsi="Times New Roman" w:eastAsia="方正仿宋_GBK" w:cs="Times New Roman"/>
                <w:sz w:val="21"/>
                <w:szCs w:val="21"/>
              </w:rPr>
              <w:t>%）</w:t>
            </w:r>
          </w:p>
        </w:tc>
        <w:tc>
          <w:tcPr>
            <w:tcW w:w="272" w:type="pct"/>
            <w:vMerge w:val="restart"/>
            <w:vAlign w:val="center"/>
          </w:tcPr>
          <w:p>
            <w:pPr>
              <w:spacing w:line="240" w:lineRule="atLeast"/>
              <w:ind w:firstLine="28"/>
              <w:jc w:val="center"/>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5</w:t>
            </w:r>
            <w:r>
              <w:rPr>
                <w:rFonts w:hint="eastAsia" w:ascii="Times New Roman" w:hAnsi="Times New Roman" w:eastAsia="方正仿宋_GBK" w:cs="Times New Roman"/>
                <w:sz w:val="21"/>
                <w:szCs w:val="21"/>
                <w:lang w:val="en-US" w:eastAsia="zh-CN"/>
              </w:rPr>
              <w:t>0</w:t>
            </w:r>
          </w:p>
        </w:tc>
        <w:tc>
          <w:tcPr>
            <w:tcW w:w="2723" w:type="pct"/>
            <w:vAlign w:val="center"/>
          </w:tcPr>
          <w:p>
            <w:pPr>
              <w:spacing w:line="240" w:lineRule="atLeast"/>
              <w:ind w:left="-38"/>
              <w:rPr>
                <w:rFonts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1.项目理解、背景及重难点分析（</w:t>
            </w:r>
            <w:r>
              <w:rPr>
                <w:rFonts w:hint="eastAsia" w:ascii="Times New Roman" w:hAnsi="Times New Roman" w:eastAsia="方正仿宋_GBK" w:cs="Times New Roman"/>
                <w:sz w:val="21"/>
                <w:szCs w:val="21"/>
                <w:lang w:val="en-US" w:eastAsia="zh-CN"/>
              </w:rPr>
              <w:t>2</w:t>
            </w:r>
            <w:r>
              <w:rPr>
                <w:rFonts w:ascii="Times New Roman" w:hAnsi="Times New Roman" w:eastAsia="方正仿宋_GBK" w:cs="Times New Roman"/>
                <w:sz w:val="21"/>
                <w:szCs w:val="21"/>
                <w:lang w:eastAsia="zh-CN"/>
              </w:rPr>
              <w:t>0</w:t>
            </w:r>
            <w:r>
              <w:rPr>
                <w:rFonts w:hint="eastAsia" w:ascii="Times New Roman" w:hAnsi="Times New Roman" w:eastAsia="方正仿宋_GBK" w:cs="Times New Roman"/>
                <w:sz w:val="21"/>
                <w:szCs w:val="21"/>
                <w:lang w:eastAsia="zh-CN"/>
              </w:rPr>
              <w:t>分）</w:t>
            </w:r>
          </w:p>
          <w:p>
            <w:pPr>
              <w:spacing w:line="240" w:lineRule="atLeast"/>
              <w:rPr>
                <w:rFonts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竞选人结合自身理解，对本项目的背景有充分的认识，能有效地把握项目的重点和难点，以及存在的主要问题进行深入分析。分析理解透彻的得</w:t>
            </w:r>
            <w:r>
              <w:rPr>
                <w:rFonts w:hint="eastAsia" w:ascii="Times New Roman" w:hAnsi="Times New Roman" w:eastAsia="方正仿宋_GBK" w:cs="Times New Roman"/>
                <w:sz w:val="21"/>
                <w:szCs w:val="21"/>
                <w:lang w:val="en-US" w:eastAsia="zh-CN"/>
              </w:rPr>
              <w:t>14-20</w:t>
            </w:r>
            <w:r>
              <w:rPr>
                <w:rFonts w:hint="eastAsia" w:ascii="Times New Roman" w:hAnsi="Times New Roman" w:eastAsia="方正仿宋_GBK" w:cs="Times New Roman"/>
                <w:sz w:val="21"/>
                <w:szCs w:val="21"/>
                <w:lang w:eastAsia="zh-CN"/>
              </w:rPr>
              <w:t>分；基本准确的得</w:t>
            </w:r>
            <w:r>
              <w:rPr>
                <w:rFonts w:hint="eastAsia" w:ascii="Times New Roman" w:hAnsi="Times New Roman" w:eastAsia="方正仿宋_GBK" w:cs="Times New Roman"/>
                <w:sz w:val="21"/>
                <w:szCs w:val="21"/>
                <w:lang w:val="en-US" w:eastAsia="zh-CN"/>
              </w:rPr>
              <w:t>8-14</w:t>
            </w:r>
            <w:r>
              <w:rPr>
                <w:rFonts w:hint="eastAsia" w:ascii="Times New Roman" w:hAnsi="Times New Roman" w:eastAsia="方正仿宋_GBK" w:cs="Times New Roman"/>
                <w:sz w:val="21"/>
                <w:szCs w:val="21"/>
                <w:lang w:eastAsia="zh-CN"/>
              </w:rPr>
              <w:t>分；一般的得0-</w:t>
            </w:r>
            <w:r>
              <w:rPr>
                <w:rFonts w:hint="eastAsia" w:ascii="Times New Roman" w:hAnsi="Times New Roman" w:eastAsia="方正仿宋_GBK" w:cs="Times New Roman"/>
                <w:sz w:val="21"/>
                <w:szCs w:val="21"/>
                <w:lang w:val="en-US" w:eastAsia="zh-CN"/>
              </w:rPr>
              <w:t>68</w:t>
            </w:r>
            <w:r>
              <w:rPr>
                <w:rFonts w:hint="eastAsia" w:ascii="Times New Roman" w:hAnsi="Times New Roman" w:eastAsia="方正仿宋_GBK" w:cs="Times New Roman"/>
                <w:sz w:val="21"/>
                <w:szCs w:val="21"/>
                <w:lang w:eastAsia="zh-CN"/>
              </w:rPr>
              <w:t>分。</w:t>
            </w:r>
          </w:p>
        </w:tc>
        <w:tc>
          <w:tcPr>
            <w:tcW w:w="892" w:type="pct"/>
            <w:vAlign w:val="center"/>
          </w:tcPr>
          <w:p>
            <w:pPr>
              <w:spacing w:line="240" w:lineRule="atLeast"/>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gridSpan w:val="2"/>
            <w:vMerge w:val="continue"/>
            <w:vAlign w:val="center"/>
          </w:tcPr>
          <w:p>
            <w:pPr>
              <w:spacing w:line="240" w:lineRule="atLeast"/>
              <w:ind w:firstLine="28"/>
              <w:jc w:val="center"/>
              <w:rPr>
                <w:rFonts w:ascii="Times New Roman" w:hAnsi="Times New Roman" w:eastAsia="方正仿宋_GBK" w:cs="Times New Roman"/>
                <w:sz w:val="21"/>
                <w:szCs w:val="21"/>
              </w:rPr>
            </w:pPr>
          </w:p>
        </w:tc>
        <w:tc>
          <w:tcPr>
            <w:tcW w:w="614" w:type="pct"/>
            <w:vMerge w:val="continue"/>
            <w:vAlign w:val="center"/>
          </w:tcPr>
          <w:p>
            <w:pPr>
              <w:spacing w:line="240" w:lineRule="atLeast"/>
              <w:ind w:firstLine="28"/>
              <w:jc w:val="center"/>
              <w:rPr>
                <w:rFonts w:ascii="Times New Roman" w:hAnsi="Times New Roman" w:eastAsia="方正仿宋_GBK" w:cs="Times New Roman"/>
                <w:sz w:val="21"/>
                <w:szCs w:val="21"/>
              </w:rPr>
            </w:pPr>
          </w:p>
        </w:tc>
        <w:tc>
          <w:tcPr>
            <w:tcW w:w="272" w:type="pct"/>
            <w:vMerge w:val="continue"/>
            <w:vAlign w:val="center"/>
          </w:tcPr>
          <w:p>
            <w:pPr>
              <w:spacing w:line="240" w:lineRule="atLeast"/>
              <w:ind w:firstLine="28"/>
              <w:jc w:val="center"/>
              <w:rPr>
                <w:rFonts w:ascii="Times New Roman" w:hAnsi="Times New Roman" w:eastAsia="方正仿宋_GBK" w:cs="Times New Roman"/>
                <w:sz w:val="21"/>
                <w:szCs w:val="21"/>
                <w:lang w:eastAsia="zh-CN"/>
              </w:rPr>
            </w:pPr>
          </w:p>
        </w:tc>
        <w:tc>
          <w:tcPr>
            <w:tcW w:w="2723" w:type="pct"/>
            <w:vAlign w:val="center"/>
          </w:tcPr>
          <w:p>
            <w:pPr>
              <w:spacing w:line="240" w:lineRule="atLeast"/>
              <w:rPr>
                <w:rFonts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2.项目建设目标、建设原则及需求分析（</w:t>
            </w:r>
            <w:r>
              <w:rPr>
                <w:rFonts w:ascii="Times New Roman" w:hAnsi="Times New Roman" w:eastAsia="方正仿宋_GBK" w:cs="Times New Roman"/>
                <w:sz w:val="21"/>
                <w:szCs w:val="21"/>
                <w:lang w:eastAsia="zh-CN"/>
              </w:rPr>
              <w:t>10</w:t>
            </w:r>
            <w:r>
              <w:rPr>
                <w:rFonts w:hint="eastAsia" w:ascii="Times New Roman" w:hAnsi="Times New Roman" w:eastAsia="方正仿宋_GBK" w:cs="Times New Roman"/>
                <w:sz w:val="21"/>
                <w:szCs w:val="21"/>
                <w:lang w:eastAsia="zh-CN"/>
              </w:rPr>
              <w:t>分）</w:t>
            </w:r>
          </w:p>
          <w:p>
            <w:pPr>
              <w:spacing w:line="240" w:lineRule="atLeast"/>
              <w:rPr>
                <w:rFonts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竞选人阐述本项目建设目标、建设原则，并对建设需求进行合理分析。分析理解透彻的得</w:t>
            </w:r>
            <w:r>
              <w:rPr>
                <w:rFonts w:ascii="Times New Roman" w:hAnsi="Times New Roman" w:eastAsia="方正仿宋_GBK" w:cs="Times New Roman"/>
                <w:sz w:val="21"/>
                <w:szCs w:val="21"/>
                <w:lang w:eastAsia="zh-CN"/>
              </w:rPr>
              <w:t>7</w:t>
            </w:r>
            <w:r>
              <w:rPr>
                <w:rFonts w:hint="eastAsia" w:ascii="Times New Roman" w:hAnsi="Times New Roman" w:eastAsia="方正仿宋_GBK" w:cs="Times New Roman"/>
                <w:sz w:val="21"/>
                <w:szCs w:val="21"/>
                <w:lang w:eastAsia="zh-CN"/>
              </w:rPr>
              <w:t>-</w:t>
            </w:r>
            <w:r>
              <w:rPr>
                <w:rFonts w:ascii="Times New Roman" w:hAnsi="Times New Roman" w:eastAsia="方正仿宋_GBK" w:cs="Times New Roman"/>
                <w:sz w:val="21"/>
                <w:szCs w:val="21"/>
                <w:lang w:eastAsia="zh-CN"/>
              </w:rPr>
              <w:t>10</w:t>
            </w:r>
            <w:r>
              <w:rPr>
                <w:rFonts w:hint="eastAsia" w:ascii="Times New Roman" w:hAnsi="Times New Roman" w:eastAsia="方正仿宋_GBK" w:cs="Times New Roman"/>
                <w:sz w:val="21"/>
                <w:szCs w:val="21"/>
                <w:lang w:eastAsia="zh-CN"/>
              </w:rPr>
              <w:t>分；基本准确的得4-</w:t>
            </w:r>
            <w:r>
              <w:rPr>
                <w:rFonts w:ascii="Times New Roman" w:hAnsi="Times New Roman" w:eastAsia="方正仿宋_GBK" w:cs="Times New Roman"/>
                <w:sz w:val="21"/>
                <w:szCs w:val="21"/>
                <w:lang w:eastAsia="zh-CN"/>
              </w:rPr>
              <w:t>6</w:t>
            </w:r>
            <w:r>
              <w:rPr>
                <w:rFonts w:hint="eastAsia" w:ascii="Times New Roman" w:hAnsi="Times New Roman" w:eastAsia="方正仿宋_GBK" w:cs="Times New Roman"/>
                <w:sz w:val="21"/>
                <w:szCs w:val="21"/>
                <w:lang w:eastAsia="zh-CN"/>
              </w:rPr>
              <w:t>分；一般的得0-</w:t>
            </w:r>
            <w:r>
              <w:rPr>
                <w:rFonts w:ascii="Times New Roman" w:hAnsi="Times New Roman" w:eastAsia="方正仿宋_GBK" w:cs="Times New Roman"/>
                <w:sz w:val="21"/>
                <w:szCs w:val="21"/>
                <w:lang w:eastAsia="zh-CN"/>
              </w:rPr>
              <w:t>3</w:t>
            </w:r>
            <w:r>
              <w:rPr>
                <w:rFonts w:hint="eastAsia" w:ascii="Times New Roman" w:hAnsi="Times New Roman" w:eastAsia="方正仿宋_GBK" w:cs="Times New Roman"/>
                <w:sz w:val="21"/>
                <w:szCs w:val="21"/>
                <w:lang w:eastAsia="zh-CN"/>
              </w:rPr>
              <w:t>分。</w:t>
            </w:r>
          </w:p>
        </w:tc>
        <w:tc>
          <w:tcPr>
            <w:tcW w:w="892" w:type="pct"/>
            <w:vAlign w:val="center"/>
          </w:tcPr>
          <w:p>
            <w:pPr>
              <w:spacing w:line="240" w:lineRule="atLeast"/>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gridSpan w:val="2"/>
            <w:vMerge w:val="continue"/>
            <w:vAlign w:val="center"/>
          </w:tcPr>
          <w:p>
            <w:pPr>
              <w:spacing w:line="240" w:lineRule="atLeast"/>
              <w:ind w:firstLine="28"/>
              <w:jc w:val="center"/>
              <w:rPr>
                <w:rFonts w:ascii="Times New Roman" w:hAnsi="Times New Roman" w:eastAsia="方正仿宋_GBK" w:cs="Times New Roman"/>
                <w:sz w:val="21"/>
                <w:szCs w:val="21"/>
              </w:rPr>
            </w:pPr>
          </w:p>
        </w:tc>
        <w:tc>
          <w:tcPr>
            <w:tcW w:w="614" w:type="pct"/>
            <w:vMerge w:val="continue"/>
            <w:vAlign w:val="center"/>
          </w:tcPr>
          <w:p>
            <w:pPr>
              <w:spacing w:line="240" w:lineRule="atLeast"/>
              <w:ind w:firstLine="28"/>
              <w:jc w:val="center"/>
              <w:rPr>
                <w:rFonts w:ascii="Times New Roman" w:hAnsi="Times New Roman" w:eastAsia="方正仿宋_GBK" w:cs="Times New Roman"/>
                <w:sz w:val="21"/>
                <w:szCs w:val="21"/>
              </w:rPr>
            </w:pPr>
          </w:p>
        </w:tc>
        <w:tc>
          <w:tcPr>
            <w:tcW w:w="272" w:type="pct"/>
            <w:vMerge w:val="continue"/>
            <w:vAlign w:val="center"/>
          </w:tcPr>
          <w:p>
            <w:pPr>
              <w:spacing w:line="240" w:lineRule="atLeast"/>
              <w:ind w:firstLine="28"/>
              <w:jc w:val="center"/>
              <w:rPr>
                <w:rFonts w:ascii="Times New Roman" w:hAnsi="Times New Roman" w:eastAsia="方正仿宋_GBK" w:cs="Times New Roman"/>
                <w:sz w:val="21"/>
                <w:szCs w:val="21"/>
                <w:lang w:eastAsia="zh-CN"/>
              </w:rPr>
            </w:pPr>
          </w:p>
        </w:tc>
        <w:tc>
          <w:tcPr>
            <w:tcW w:w="2723" w:type="pct"/>
            <w:vAlign w:val="center"/>
          </w:tcPr>
          <w:p>
            <w:pPr>
              <w:spacing w:line="240" w:lineRule="atLeast"/>
              <w:rPr>
                <w:rFonts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3.项目总体设计思路和建设方案（10分）</w:t>
            </w:r>
          </w:p>
          <w:p>
            <w:pPr>
              <w:spacing w:line="240" w:lineRule="atLeast"/>
              <w:rPr>
                <w:rFonts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竞选人结合自身对项目的理解，提出本次项目的总体架构、技术路线等方面的设计思路和建设方案。内容符合建设要求且分析理解透彻的得7-10分；基本准确的得4-6分；一般的得0-3分。</w:t>
            </w:r>
          </w:p>
        </w:tc>
        <w:tc>
          <w:tcPr>
            <w:tcW w:w="892" w:type="pct"/>
            <w:vAlign w:val="center"/>
          </w:tcPr>
          <w:p>
            <w:pPr>
              <w:spacing w:line="240" w:lineRule="atLeast"/>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gridSpan w:val="2"/>
            <w:vMerge w:val="continue"/>
            <w:vAlign w:val="center"/>
          </w:tcPr>
          <w:p>
            <w:pPr>
              <w:spacing w:line="240" w:lineRule="atLeast"/>
              <w:ind w:firstLine="28"/>
              <w:jc w:val="center"/>
              <w:rPr>
                <w:rFonts w:ascii="Times New Roman" w:hAnsi="Times New Roman" w:eastAsia="方正仿宋_GBK" w:cs="Times New Roman"/>
                <w:sz w:val="21"/>
                <w:szCs w:val="21"/>
              </w:rPr>
            </w:pPr>
          </w:p>
        </w:tc>
        <w:tc>
          <w:tcPr>
            <w:tcW w:w="614" w:type="pct"/>
            <w:vMerge w:val="continue"/>
            <w:vAlign w:val="center"/>
          </w:tcPr>
          <w:p>
            <w:pPr>
              <w:spacing w:line="240" w:lineRule="atLeast"/>
              <w:ind w:firstLine="28"/>
              <w:jc w:val="center"/>
              <w:rPr>
                <w:rFonts w:ascii="Times New Roman" w:hAnsi="Times New Roman" w:eastAsia="方正仿宋_GBK" w:cs="Times New Roman"/>
                <w:sz w:val="21"/>
                <w:szCs w:val="21"/>
              </w:rPr>
            </w:pPr>
          </w:p>
        </w:tc>
        <w:tc>
          <w:tcPr>
            <w:tcW w:w="272" w:type="pct"/>
            <w:vMerge w:val="continue"/>
            <w:vAlign w:val="center"/>
          </w:tcPr>
          <w:p>
            <w:pPr>
              <w:spacing w:line="240" w:lineRule="atLeast"/>
              <w:ind w:firstLine="28"/>
              <w:jc w:val="center"/>
              <w:rPr>
                <w:rFonts w:ascii="Times New Roman" w:hAnsi="Times New Roman" w:eastAsia="方正仿宋_GBK" w:cs="Times New Roman"/>
                <w:sz w:val="21"/>
                <w:szCs w:val="21"/>
              </w:rPr>
            </w:pPr>
          </w:p>
        </w:tc>
        <w:tc>
          <w:tcPr>
            <w:tcW w:w="2723" w:type="pct"/>
            <w:vAlign w:val="center"/>
          </w:tcPr>
          <w:p>
            <w:pPr>
              <w:spacing w:line="240" w:lineRule="atLeast"/>
              <w:rPr>
                <w:rFonts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4.整体技术方案（</w:t>
            </w:r>
            <w:r>
              <w:rPr>
                <w:rFonts w:hint="eastAsia" w:ascii="Times New Roman" w:hAnsi="Times New Roman" w:eastAsia="方正仿宋_GBK" w:cs="Times New Roman"/>
                <w:sz w:val="21"/>
                <w:szCs w:val="21"/>
                <w:lang w:val="en-US" w:eastAsia="zh-CN"/>
              </w:rPr>
              <w:t>10</w:t>
            </w:r>
            <w:r>
              <w:rPr>
                <w:rFonts w:hint="eastAsia" w:ascii="Times New Roman" w:hAnsi="Times New Roman" w:eastAsia="方正仿宋_GBK" w:cs="Times New Roman"/>
                <w:sz w:val="21"/>
                <w:szCs w:val="21"/>
                <w:lang w:eastAsia="zh-CN"/>
              </w:rPr>
              <w:t>分）</w:t>
            </w:r>
          </w:p>
          <w:p>
            <w:pPr>
              <w:spacing w:line="240" w:lineRule="atLeast"/>
              <w:rPr>
                <w:rFonts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根据竞选人项目方案的逻辑清晰度、工作进度安排的合理性、技术方案的先进性、系统的可拓展性等维度在各竞选人之间进行横向比较评审，优秀得</w:t>
            </w:r>
            <w:r>
              <w:rPr>
                <w:rFonts w:hint="eastAsia" w:ascii="Times New Roman" w:hAnsi="Times New Roman" w:eastAsia="方正仿宋_GBK" w:cs="Times New Roman"/>
                <w:sz w:val="21"/>
                <w:szCs w:val="21"/>
                <w:lang w:val="en-US" w:eastAsia="zh-CN"/>
              </w:rPr>
              <w:t>7-10</w:t>
            </w:r>
            <w:r>
              <w:rPr>
                <w:rFonts w:hint="eastAsia" w:ascii="Times New Roman" w:hAnsi="Times New Roman" w:eastAsia="方正仿宋_GBK" w:cs="Times New Roman"/>
                <w:sz w:val="21"/>
                <w:szCs w:val="21"/>
                <w:lang w:eastAsia="zh-CN"/>
              </w:rPr>
              <w:t>分，一般得</w:t>
            </w:r>
            <w:r>
              <w:rPr>
                <w:rFonts w:hint="eastAsia" w:ascii="Times New Roman" w:hAnsi="Times New Roman" w:eastAsia="方正仿宋_GBK" w:cs="Times New Roman"/>
                <w:sz w:val="21"/>
                <w:szCs w:val="21"/>
                <w:lang w:val="en-US" w:eastAsia="zh-CN"/>
              </w:rPr>
              <w:t>4-6</w:t>
            </w:r>
            <w:r>
              <w:rPr>
                <w:rFonts w:hint="eastAsia" w:ascii="Times New Roman" w:hAnsi="Times New Roman" w:eastAsia="方正仿宋_GBK" w:cs="Times New Roman"/>
                <w:sz w:val="21"/>
                <w:szCs w:val="21"/>
                <w:lang w:eastAsia="zh-CN"/>
              </w:rPr>
              <w:t>分，差得0-</w:t>
            </w:r>
            <w:r>
              <w:rPr>
                <w:rFonts w:hint="eastAsia" w:ascii="Times New Roman" w:hAnsi="Times New Roman" w:eastAsia="方正仿宋_GBK" w:cs="Times New Roman"/>
                <w:sz w:val="21"/>
                <w:szCs w:val="21"/>
                <w:lang w:val="en-US" w:eastAsia="zh-CN"/>
              </w:rPr>
              <w:t>3</w:t>
            </w:r>
            <w:r>
              <w:rPr>
                <w:rFonts w:hint="eastAsia" w:ascii="Times New Roman" w:hAnsi="Times New Roman" w:eastAsia="方正仿宋_GBK" w:cs="Times New Roman"/>
                <w:sz w:val="21"/>
                <w:szCs w:val="21"/>
                <w:lang w:eastAsia="zh-CN"/>
              </w:rPr>
              <w:t>分。</w:t>
            </w:r>
          </w:p>
        </w:tc>
        <w:tc>
          <w:tcPr>
            <w:tcW w:w="892" w:type="pct"/>
            <w:vAlign w:val="center"/>
          </w:tcPr>
          <w:p>
            <w:pPr>
              <w:spacing w:line="240" w:lineRule="atLeast"/>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 w:type="pct"/>
            <w:vAlign w:val="center"/>
          </w:tcPr>
          <w:p>
            <w:pPr>
              <w:spacing w:line="240" w:lineRule="atLeast"/>
              <w:ind w:firstLine="28"/>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3</w:t>
            </w:r>
          </w:p>
        </w:tc>
        <w:tc>
          <w:tcPr>
            <w:tcW w:w="293" w:type="pct"/>
            <w:vAlign w:val="center"/>
          </w:tcPr>
          <w:p>
            <w:pPr>
              <w:spacing w:line="240" w:lineRule="atLeast"/>
              <w:ind w:firstLine="28"/>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商务部分</w:t>
            </w:r>
          </w:p>
        </w:tc>
        <w:tc>
          <w:tcPr>
            <w:tcW w:w="614" w:type="pct"/>
            <w:vAlign w:val="center"/>
          </w:tcPr>
          <w:p>
            <w:pPr>
              <w:spacing w:line="240" w:lineRule="atLeast"/>
              <w:ind w:firstLine="28"/>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服务能力资质</w:t>
            </w:r>
          </w:p>
          <w:p>
            <w:pPr>
              <w:spacing w:line="240" w:lineRule="atLeast"/>
              <w:ind w:firstLine="28"/>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r>
              <w:rPr>
                <w:rFonts w:hint="eastAsia" w:ascii="Times New Roman" w:hAnsi="Times New Roman" w:eastAsia="方正仿宋_GBK" w:cs="Times New Roman"/>
                <w:sz w:val="21"/>
                <w:szCs w:val="21"/>
                <w:lang w:val="en-US" w:eastAsia="zh-CN"/>
              </w:rPr>
              <w:t>10</w:t>
            </w:r>
            <w:r>
              <w:rPr>
                <w:rFonts w:ascii="Times New Roman" w:hAnsi="Times New Roman" w:eastAsia="方正仿宋_GBK" w:cs="Times New Roman"/>
                <w:sz w:val="21"/>
                <w:szCs w:val="21"/>
              </w:rPr>
              <w:t>%）</w:t>
            </w:r>
          </w:p>
        </w:tc>
        <w:tc>
          <w:tcPr>
            <w:tcW w:w="272" w:type="pct"/>
            <w:vAlign w:val="center"/>
          </w:tcPr>
          <w:p>
            <w:pPr>
              <w:spacing w:line="240" w:lineRule="atLeast"/>
              <w:ind w:firstLine="28"/>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10</w:t>
            </w:r>
          </w:p>
        </w:tc>
        <w:tc>
          <w:tcPr>
            <w:tcW w:w="2723" w:type="pct"/>
            <w:vAlign w:val="center"/>
          </w:tcPr>
          <w:p>
            <w:pPr>
              <w:spacing w:line="240" w:lineRule="atLeast"/>
              <w:ind w:firstLine="28"/>
              <w:rPr>
                <w:rFonts w:hint="default" w:ascii="Times New Roman" w:hAnsi="Times New Roman" w:eastAsia="方正仿宋_GBK" w:cs="Times New Roman"/>
                <w:color w:val="FF0000"/>
                <w:sz w:val="21"/>
                <w:szCs w:val="21"/>
                <w:lang w:val="en-US"/>
              </w:rPr>
            </w:pPr>
            <w:r>
              <w:rPr>
                <w:rFonts w:hint="eastAsia" w:ascii="Times New Roman" w:hAnsi="Times New Roman" w:eastAsia="方正仿宋_GBK" w:cs="Times New Roman"/>
                <w:color w:val="auto"/>
                <w:sz w:val="21"/>
                <w:szCs w:val="21"/>
                <w:lang w:eastAsia="zh-CN"/>
              </w:rPr>
              <w:t>获得自主软件著作权</w:t>
            </w:r>
            <w:r>
              <w:rPr>
                <w:rFonts w:hint="eastAsia" w:ascii="Times New Roman" w:hAnsi="Times New Roman" w:eastAsia="方正仿宋_GBK" w:cs="Times New Roman"/>
                <w:color w:val="auto"/>
                <w:sz w:val="21"/>
                <w:szCs w:val="21"/>
                <w:lang w:val="en-US" w:eastAsia="zh-CN"/>
              </w:rPr>
              <w:t>每1个得2分，最高10分。</w:t>
            </w:r>
          </w:p>
        </w:tc>
        <w:tc>
          <w:tcPr>
            <w:tcW w:w="892" w:type="pct"/>
            <w:vAlign w:val="center"/>
          </w:tcPr>
          <w:p>
            <w:pPr>
              <w:spacing w:line="240" w:lineRule="atLeast"/>
              <w:rPr>
                <w:rFonts w:ascii="Times New Roman" w:hAnsi="Times New Roman" w:eastAsia="方正仿宋_GBK" w:cs="Times New Roman"/>
                <w:sz w:val="21"/>
                <w:szCs w:val="21"/>
              </w:rPr>
            </w:pPr>
          </w:p>
        </w:tc>
      </w:tr>
      <w:bookmarkEnd w:id="15"/>
    </w:tbl>
    <w:p>
      <w:pPr>
        <w:snapToGrid w:val="0"/>
        <w:spacing w:line="400" w:lineRule="exact"/>
        <w:rPr>
          <w:rFonts w:ascii="Times New Roman" w:hAnsi="Times New Roman" w:eastAsia="方正仿宋_GBK" w:cs="Times New Roman"/>
          <w:b/>
          <w:bCs/>
          <w:sz w:val="21"/>
          <w:szCs w:val="21"/>
        </w:rPr>
      </w:pPr>
    </w:p>
    <w:p>
      <w:pPr>
        <w:snapToGrid w:val="0"/>
        <w:spacing w:line="600" w:lineRule="exact"/>
        <w:ind w:firstLine="465"/>
        <w:jc w:val="both"/>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备注：</w:t>
      </w:r>
      <w:r>
        <w:rPr>
          <w:rFonts w:ascii="Times New Roman" w:hAnsi="Times New Roman" w:eastAsia="方正仿宋_GBK" w:cs="Times New Roman"/>
          <w:sz w:val="32"/>
          <w:szCs w:val="32"/>
        </w:rPr>
        <w:t>采购人有权随时查询其响应文件的真实性，一旦发现响应文件存在弄虚作假的，取消其中标资格追究其相关责任并报送区财政局相关部门进行处罚。</w:t>
      </w:r>
    </w:p>
    <w:p>
      <w:pPr>
        <w:pStyle w:val="2"/>
        <w:spacing w:before="0" w:after="0" w:line="600" w:lineRule="exact"/>
        <w:ind w:firstLine="640" w:firstLineChars="200"/>
        <w:jc w:val="both"/>
        <w:rPr>
          <w:rFonts w:ascii="方正黑体_GBK" w:hAnsi="方正黑体_GBK" w:eastAsia="方正黑体_GBK" w:cs="方正黑体_GBK"/>
          <w:b w:val="0"/>
          <w:bCs/>
          <w:szCs w:val="32"/>
        </w:rPr>
      </w:pPr>
      <w:bookmarkStart w:id="18" w:name="_Toc1796827707"/>
      <w:r>
        <w:rPr>
          <w:rFonts w:hint="eastAsia" w:ascii="方正黑体_GBK" w:hAnsi="方正黑体_GBK" w:eastAsia="方正黑体_GBK" w:cs="方正黑体_GBK"/>
          <w:b w:val="0"/>
          <w:bCs/>
          <w:szCs w:val="32"/>
        </w:rPr>
        <w:t>三、无效响应</w:t>
      </w:r>
      <w:bookmarkEnd w:id="18"/>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供应商发生以下条款情况之一者，视为无效响应，其响应文件将被拒绝：</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（一）供应商不符合规定的基本资格条件或特定资格条件的；</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（二）供应商的法定代表人或其授权代表未参加比选；</w:t>
      </w:r>
    </w:p>
    <w:p>
      <w:pPr>
        <w:snapToGrid w:val="0"/>
        <w:spacing w:line="600" w:lineRule="exact"/>
        <w:ind w:firstLine="640" w:firstLineChars="200"/>
        <w:jc w:val="both"/>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三</w:t>
      </w:r>
      <w:r>
        <w:rPr>
          <w:rFonts w:ascii="Times New Roman" w:hAnsi="Times New Roman" w:eastAsia="方正仿宋_GBK" w:cs="Times New Roman"/>
          <w:sz w:val="32"/>
          <w:szCs w:val="32"/>
        </w:rPr>
        <w:t>）供应商所提交的响应文件不按第六篇“响应文件编制要求”规定签字、盖章；</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四</w:t>
      </w:r>
      <w:r>
        <w:rPr>
          <w:rFonts w:ascii="Times New Roman" w:hAnsi="Times New Roman" w:eastAsia="方正仿宋_GBK" w:cs="Times New Roman"/>
          <w:sz w:val="32"/>
          <w:szCs w:val="32"/>
        </w:rPr>
        <w:t>）供应商的最后报价超过采购预算的；</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五</w:t>
      </w:r>
      <w:r>
        <w:rPr>
          <w:rFonts w:ascii="Times New Roman" w:hAnsi="Times New Roman" w:eastAsia="方正仿宋_GBK" w:cs="Times New Roman"/>
          <w:sz w:val="32"/>
          <w:szCs w:val="32"/>
        </w:rPr>
        <w:t>）法定代表人为同一个人的两个及两个以上法人，母公司、全资子公司及其控股公司，在同一分包采购中同时参与比选；</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六</w:t>
      </w:r>
      <w:r>
        <w:rPr>
          <w:rFonts w:ascii="Times New Roman" w:hAnsi="Times New Roman" w:eastAsia="方正仿宋_GBK" w:cs="Times New Roman"/>
          <w:sz w:val="32"/>
          <w:szCs w:val="32"/>
        </w:rPr>
        <w:t>）单位负责人为同一人或者存在直接控股、管理关系的不同供应商，参加同一合同项下的政府采购活动的；</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七</w:t>
      </w:r>
      <w:r>
        <w:rPr>
          <w:rFonts w:ascii="Times New Roman" w:hAnsi="Times New Roman" w:eastAsia="方正仿宋_GBK" w:cs="Times New Roman"/>
          <w:sz w:val="32"/>
          <w:szCs w:val="32"/>
        </w:rPr>
        <w:t>）为采购项目提供整体设计、规范编制或者项目管理、监理、检测等服务的供应商，再参加该采购项目的其他采购活动；</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八</w:t>
      </w:r>
      <w:r>
        <w:rPr>
          <w:rFonts w:ascii="Times New Roman" w:hAnsi="Times New Roman" w:eastAsia="方正仿宋_GBK" w:cs="Times New Roman"/>
          <w:sz w:val="32"/>
          <w:szCs w:val="32"/>
        </w:rPr>
        <w:t>）供应商提供的产品（或服务期）、质量保证期及比选有效期不满足竞争性比选文件要求的，或供应商提供的产品（或服务期）、质量保证期不符合必须强制执行的国家标准的；</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九</w:t>
      </w:r>
      <w:r>
        <w:rPr>
          <w:rFonts w:ascii="Times New Roman" w:hAnsi="Times New Roman" w:eastAsia="方正仿宋_GBK" w:cs="Times New Roman"/>
          <w:sz w:val="32"/>
          <w:szCs w:val="32"/>
        </w:rPr>
        <w:t>）供应商被列入失信被执行人、重大税收违法案件当事人名单、政府采购严重违法失信行为记录名单及其他不符合《中华人民共和国政府采购法》第二十二条规定条件的。</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（十）以联合体参加比选的。</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w:t>
      </w:r>
      <w:r>
        <w:rPr>
          <w:rFonts w:ascii="Times New Roman" w:hAnsi="Times New Roman" w:eastAsia="方正仿宋_GBK" w:cs="Times New Roman"/>
          <w:sz w:val="32"/>
          <w:szCs w:val="32"/>
          <w:lang w:eastAsia="zh-Hans"/>
        </w:rPr>
        <w:t>一</w:t>
      </w:r>
      <w:r>
        <w:rPr>
          <w:rFonts w:ascii="Times New Roman" w:hAnsi="Times New Roman" w:eastAsia="方正仿宋_GBK" w:cs="Times New Roman"/>
          <w:sz w:val="32"/>
          <w:szCs w:val="32"/>
        </w:rPr>
        <w:t>）竞争性比选文件中规定的其他情形</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w:t>
      </w:r>
      <w:r>
        <w:rPr>
          <w:rFonts w:ascii="Times New Roman" w:hAnsi="Times New Roman" w:eastAsia="方正仿宋_GBK" w:cs="Times New Roman"/>
          <w:sz w:val="32"/>
          <w:szCs w:val="32"/>
          <w:lang w:eastAsia="zh-Hans"/>
        </w:rPr>
        <w:t>二</w:t>
      </w:r>
      <w:r>
        <w:rPr>
          <w:rFonts w:ascii="Times New Roman" w:hAnsi="Times New Roman" w:eastAsia="方正仿宋_GBK" w:cs="Times New Roman"/>
          <w:sz w:val="32"/>
          <w:szCs w:val="32"/>
        </w:rPr>
        <w:t>）供应商响应文件内容有与国家现行法律法规相违背的内容，或附有采购人无法接受的条件。</w:t>
      </w:r>
    </w:p>
    <w:p>
      <w:pPr>
        <w:pStyle w:val="2"/>
        <w:spacing w:before="0" w:after="0" w:line="600" w:lineRule="exact"/>
        <w:ind w:firstLine="640" w:firstLineChars="200"/>
        <w:jc w:val="both"/>
        <w:rPr>
          <w:rFonts w:ascii="方正黑体_GBK" w:hAnsi="方正黑体_GBK" w:eastAsia="方正黑体_GBK" w:cs="方正黑体_GBK"/>
          <w:b w:val="0"/>
          <w:bCs/>
          <w:szCs w:val="32"/>
        </w:rPr>
      </w:pPr>
      <w:bookmarkStart w:id="19" w:name="_Toc1368227435"/>
      <w:r>
        <w:rPr>
          <w:rFonts w:hint="eastAsia" w:ascii="方正黑体_GBK" w:hAnsi="方正黑体_GBK" w:eastAsia="方正黑体_GBK" w:cs="方正黑体_GBK"/>
          <w:b w:val="0"/>
          <w:bCs/>
          <w:szCs w:val="32"/>
        </w:rPr>
        <w:t>四、</w:t>
      </w:r>
      <w:bookmarkEnd w:id="16"/>
      <w:bookmarkEnd w:id="17"/>
      <w:r>
        <w:rPr>
          <w:rFonts w:hint="eastAsia" w:ascii="方正黑体_GBK" w:hAnsi="方正黑体_GBK" w:eastAsia="方正黑体_GBK" w:cs="方正黑体_GBK"/>
          <w:b w:val="0"/>
          <w:bCs/>
          <w:szCs w:val="32"/>
        </w:rPr>
        <w:t>采购终止</w:t>
      </w:r>
      <w:bookmarkEnd w:id="19"/>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出现下列情形之一的，采购人或者采购代理机构应当终止竞争性比选采购活动，发布项目终止公告并说明原因，重新开展采购活动：</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（一）因情况变化，不再符合规定的竞争性比选采购方式适用情形的；</w:t>
      </w:r>
    </w:p>
    <w:p>
      <w:pPr>
        <w:snapToGrid w:val="0"/>
        <w:spacing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（二）出现影响采购公正的违法、违规行为的；</w:t>
      </w:r>
    </w:p>
    <w:p>
      <w:pPr>
        <w:snapToGrid w:val="0"/>
        <w:spacing w:line="600" w:lineRule="exact"/>
        <w:ind w:firstLine="640" w:firstLineChars="200"/>
        <w:jc w:val="both"/>
        <w:rPr>
          <w:rFonts w:ascii="Times New Roman" w:hAnsi="Times New Roman" w:eastAsia="方正仿宋_GBK" w:cs="Times New Roman"/>
          <w:sz w:val="44"/>
          <w:szCs w:val="44"/>
          <w:lang w:eastAsia="zh-CN"/>
        </w:rPr>
      </w:pPr>
      <w:r>
        <w:rPr>
          <w:rFonts w:ascii="Times New Roman" w:hAnsi="Times New Roman" w:eastAsia="方正仿宋_GBK" w:cs="Times New Roman"/>
          <w:sz w:val="32"/>
          <w:szCs w:val="32"/>
        </w:rPr>
        <w:t>（三）除《政府采购竞争性比选采购方式管理暂行办法》第二十一条第三款和《财政部关于政府采购竞争性比选采购方式管理暂行办法有关问题的补充通知》规定的情形外，在采购过程中符合要求的供应商或者报价未超过采购预算的供应商不足3家的。</w:t>
      </w:r>
    </w:p>
    <w:p>
      <w:pPr>
        <w:pStyle w:val="14"/>
        <w:shd w:val="clear" w:color="auto" w:fill="auto"/>
        <w:spacing w:line="600" w:lineRule="exact"/>
        <w:ind w:firstLine="0"/>
        <w:jc w:val="center"/>
        <w:rPr>
          <w:rFonts w:hint="eastAsia" w:ascii="方正小标宋_GBK" w:hAnsi="方正小标宋_GBK" w:eastAsia="方正小标宋_GBK" w:cs="方正小标宋_GBK"/>
          <w:sz w:val="44"/>
          <w:szCs w:val="44"/>
          <w:lang w:val="en-US"/>
        </w:rPr>
      </w:pPr>
    </w:p>
    <w:p>
      <w:pPr>
        <w:pStyle w:val="14"/>
        <w:shd w:val="clear" w:color="auto" w:fill="auto"/>
        <w:spacing w:line="600" w:lineRule="exact"/>
        <w:ind w:firstLine="0"/>
        <w:jc w:val="center"/>
        <w:rPr>
          <w:rFonts w:hint="eastAsia" w:ascii="方正小标宋_GBK" w:hAnsi="方正小标宋_GBK" w:eastAsia="方正小标宋_GBK" w:cs="方正小标宋_GBK"/>
          <w:sz w:val="44"/>
          <w:szCs w:val="44"/>
          <w:lang w:val="en-US"/>
        </w:rPr>
      </w:pPr>
    </w:p>
    <w:p>
      <w:pPr>
        <w:pStyle w:val="14"/>
        <w:shd w:val="clear" w:color="auto" w:fill="auto"/>
        <w:spacing w:line="600" w:lineRule="exact"/>
        <w:ind w:firstLine="0"/>
        <w:jc w:val="center"/>
        <w:rPr>
          <w:rFonts w:hint="eastAsia" w:ascii="方正小标宋_GBK" w:hAnsi="方正小标宋_GBK" w:eastAsia="方正小标宋_GBK" w:cs="方正小标宋_GBK"/>
          <w:sz w:val="44"/>
          <w:szCs w:val="44"/>
          <w:lang w:val="en-US"/>
        </w:rPr>
      </w:pPr>
    </w:p>
    <w:p>
      <w:pPr>
        <w:pStyle w:val="14"/>
        <w:shd w:val="clear" w:color="auto" w:fill="auto"/>
        <w:spacing w:line="600" w:lineRule="exact"/>
        <w:ind w:firstLine="0"/>
        <w:jc w:val="center"/>
        <w:rPr>
          <w:rFonts w:hint="eastAsia" w:ascii="方正小标宋_GBK" w:hAnsi="方正小标宋_GBK" w:eastAsia="方正小标宋_GBK" w:cs="方正小标宋_GBK"/>
          <w:sz w:val="44"/>
          <w:szCs w:val="44"/>
          <w:lang w:val="en-US"/>
        </w:rPr>
      </w:pPr>
    </w:p>
    <w:p>
      <w:pPr>
        <w:pStyle w:val="14"/>
        <w:shd w:val="clear" w:color="auto" w:fill="auto"/>
        <w:spacing w:line="600" w:lineRule="exact"/>
        <w:ind w:firstLine="0"/>
        <w:jc w:val="center"/>
        <w:rPr>
          <w:rFonts w:hint="eastAsia" w:ascii="方正小标宋_GBK" w:hAnsi="方正小标宋_GBK" w:eastAsia="方正小标宋_GBK" w:cs="方正小标宋_GBK"/>
          <w:sz w:val="44"/>
          <w:szCs w:val="44"/>
          <w:lang w:val="en-US"/>
        </w:rPr>
      </w:pPr>
    </w:p>
    <w:p>
      <w:pPr>
        <w:pStyle w:val="14"/>
        <w:shd w:val="clear" w:color="auto" w:fill="auto"/>
        <w:spacing w:line="600" w:lineRule="exact"/>
        <w:ind w:firstLine="0"/>
        <w:jc w:val="center"/>
        <w:rPr>
          <w:rFonts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第六章  响应文件编制要求</w:t>
      </w:r>
    </w:p>
    <w:p>
      <w:pPr>
        <w:pStyle w:val="14"/>
        <w:shd w:val="clear" w:color="auto" w:fill="auto"/>
        <w:spacing w:line="600" w:lineRule="exact"/>
        <w:ind w:left="400" w:firstLine="0"/>
        <w:jc w:val="both"/>
        <w:rPr>
          <w:rFonts w:ascii="方正小标宋_GBK" w:hAnsi="方正小标宋_GBK" w:eastAsia="方正小标宋_GBK" w:cs="方正小标宋_GBK"/>
          <w:sz w:val="44"/>
          <w:szCs w:val="44"/>
          <w:lang w:val="en-US"/>
        </w:rPr>
      </w:pPr>
    </w:p>
    <w:p>
      <w:pPr>
        <w:spacing w:line="600" w:lineRule="exact"/>
        <w:ind w:firstLine="640" w:firstLineChars="20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一、比选文件封面（格式）</w:t>
      </w:r>
    </w:p>
    <w:p>
      <w:pPr>
        <w:spacing w:line="600" w:lineRule="exact"/>
        <w:ind w:firstLine="640" w:firstLineChars="20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资格</w:t>
      </w:r>
      <w:r>
        <w:rPr>
          <w:rFonts w:hint="eastAsia" w:ascii="方正黑体_GBK" w:hAnsi="方正黑体_GBK" w:eastAsia="方正黑体_GBK" w:cs="方正黑体_GBK"/>
          <w:sz w:val="32"/>
          <w:szCs w:val="32"/>
          <w:lang w:eastAsia="zh-CN"/>
        </w:rPr>
        <w:t>部分</w:t>
      </w:r>
    </w:p>
    <w:p>
      <w:pPr>
        <w:snapToGrid w:val="0"/>
        <w:spacing w:line="600" w:lineRule="exact"/>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（一）法人营业执照（副本）或事业单位法人证书（副本）</w:t>
      </w:r>
      <w:r>
        <w:rPr>
          <w:rFonts w:hint="eastAsia" w:ascii="方正仿宋_GBK" w:hAnsi="方正仿宋_GBK" w:eastAsia="方正仿宋_GBK" w:cs="方正仿宋_GBK"/>
          <w:sz w:val="32"/>
          <w:szCs w:val="32"/>
          <w:lang w:eastAsia="zh-CN"/>
        </w:rPr>
        <w:t>复印件</w:t>
      </w:r>
    </w:p>
    <w:p>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（二）法定代表人身份证明书（格式）</w:t>
      </w:r>
    </w:p>
    <w:p>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（三）法定代表人授权委托书（格式）</w:t>
      </w:r>
    </w:p>
    <w:p>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ascii="Times New Roman" w:hAnsi="Times New Roman" w:eastAsia="方正仿宋_GBK" w:cs="Times New Roman"/>
          <w:sz w:val="32"/>
          <w:szCs w:val="32"/>
        </w:rPr>
        <w:t>20</w:t>
      </w:r>
      <w:r>
        <w:rPr>
          <w:rFonts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rPr>
        <w:t>年度财务状况报告（表）或其基本开户银行出具的资信证明复印件，本年度新成立或成立不满一年的组织和自然人无法提供财务状况报告（表）的，可提供银行出具的资信证明复印件。</w:t>
      </w:r>
    </w:p>
    <w:p>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z w:val="32"/>
          <w:szCs w:val="32"/>
          <w:lang w:eastAsia="zh-CN"/>
        </w:rPr>
        <w:t>诚信</w:t>
      </w:r>
      <w:r>
        <w:rPr>
          <w:rFonts w:hint="eastAsia" w:ascii="方正仿宋_GBK" w:hAnsi="方正仿宋_GBK" w:eastAsia="方正仿宋_GBK" w:cs="方正仿宋_GBK"/>
          <w:sz w:val="32"/>
          <w:szCs w:val="32"/>
        </w:rPr>
        <w:t>声明（格式）</w:t>
      </w:r>
    </w:p>
    <w:p>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（六）税务登记证（副本）复印件和社会保险缴纳证明材料</w:t>
      </w:r>
    </w:p>
    <w:p>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（七）特定资格条件证书或证明文件</w:t>
      </w:r>
    </w:p>
    <w:p>
      <w:pPr>
        <w:spacing w:line="600" w:lineRule="exact"/>
        <w:ind w:firstLine="640" w:firstLineChars="20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说明：供应商按“多证合一”登记制度办理营业执照的，税务登记证（副本）和社会保险登记证以供应商所提供的营业执照（副本）复印件为准。</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、经济部分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（一）竞争性磋商报价函</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（二）明细报价表</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、服务部分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（一）服务方案</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（二）服务响应偏离表</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、商务部分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（一）商务要求响应情况：服务期及地点、报价要求、质量保证及售后服务等。</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（二）商务响应偏离表</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（三）其它优惠服务承诺</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、其他资料</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）其他与项目有关的资料</w:t>
      </w:r>
    </w:p>
    <w:p>
      <w:pPr>
        <w:snapToGrid w:val="0"/>
        <w:spacing w:line="600" w:lineRule="exact"/>
        <w:rPr>
          <w:rFonts w:ascii="方正仿宋_GBK" w:hAnsi="方正仿宋_GBK" w:eastAsia="方正仿宋_GBK" w:cs="方正仿宋_GBK"/>
          <w:sz w:val="32"/>
          <w:szCs w:val="32"/>
          <w:bdr w:val="single" w:color="auto" w:sz="4" w:space="0"/>
        </w:rPr>
      </w:pPr>
    </w:p>
    <w:p>
      <w:pPr>
        <w:pStyle w:val="2"/>
        <w:rPr>
          <w:rFonts w:ascii="方正仿宋_GBK" w:hAnsi="方正仿宋_GBK" w:eastAsia="方正仿宋_GBK" w:cs="方正仿宋_GBK"/>
          <w:szCs w:val="32"/>
          <w:bdr w:val="single" w:color="auto" w:sz="4" w:space="0"/>
        </w:rPr>
      </w:pPr>
    </w:p>
    <w:p>
      <w:pPr>
        <w:rPr>
          <w:rFonts w:ascii="方正仿宋_GBK" w:hAnsi="方正仿宋_GBK" w:eastAsia="方正仿宋_GBK" w:cs="方正仿宋_GBK"/>
          <w:sz w:val="32"/>
          <w:szCs w:val="32"/>
          <w:bdr w:val="single" w:color="auto" w:sz="4" w:space="0"/>
        </w:rPr>
      </w:pPr>
    </w:p>
    <w:p>
      <w:pPr>
        <w:pStyle w:val="2"/>
        <w:spacing w:before="0" w:after="0" w:line="360" w:lineRule="auto"/>
        <w:rPr>
          <w:rFonts w:ascii="宋体" w:hAnsi="宋体" w:cs="宋体"/>
          <w:sz w:val="24"/>
        </w:rPr>
      </w:pPr>
      <w:bookmarkStart w:id="20" w:name="_Toc1816714413"/>
    </w:p>
    <w:p>
      <w:pPr>
        <w:rPr>
          <w:rFonts w:ascii="宋体" w:hAnsi="宋体" w:cs="宋体"/>
        </w:rPr>
      </w:pPr>
    </w:p>
    <w:p>
      <w:pPr>
        <w:pStyle w:val="2"/>
        <w:rPr>
          <w:rFonts w:ascii="宋体" w:hAnsi="宋体" w:cs="宋体"/>
          <w:sz w:val="24"/>
        </w:rPr>
      </w:pPr>
    </w:p>
    <w:p>
      <w:pPr>
        <w:rPr>
          <w:rFonts w:ascii="宋体" w:hAnsi="宋体" w:cs="宋体"/>
        </w:rPr>
      </w:pPr>
    </w:p>
    <w:p>
      <w:pPr>
        <w:pStyle w:val="2"/>
        <w:rPr>
          <w:rFonts w:ascii="宋体" w:hAnsi="宋体" w:cs="宋体"/>
          <w:sz w:val="24"/>
        </w:rPr>
      </w:pPr>
    </w:p>
    <w:p>
      <w:pPr>
        <w:rPr>
          <w:rFonts w:ascii="宋体" w:hAnsi="宋体" w:cs="宋体"/>
        </w:rPr>
      </w:pPr>
    </w:p>
    <w:p>
      <w:pPr>
        <w:pStyle w:val="2"/>
        <w:rPr>
          <w:rFonts w:ascii="宋体" w:hAnsi="宋体" w:cs="宋体"/>
          <w:sz w:val="24"/>
        </w:rPr>
      </w:pPr>
    </w:p>
    <w:p>
      <w:pPr>
        <w:rPr>
          <w:rFonts w:ascii="宋体" w:hAnsi="宋体" w:cs="宋体"/>
          <w:sz w:val="24"/>
        </w:rPr>
      </w:pPr>
    </w:p>
    <w:bookmarkEnd w:id="20"/>
    <w:p>
      <w:pPr>
        <w:rPr>
          <w:rFonts w:ascii="宋体" w:hAnsi="宋体" w:cs="宋体"/>
          <w:szCs w:val="28"/>
        </w:rPr>
      </w:pPr>
    </w:p>
    <w:p>
      <w:pPr>
        <w:pStyle w:val="2"/>
        <w:ind w:firstLine="640" w:firstLineChars="200"/>
        <w:rPr>
          <w:rFonts w:ascii="方正黑体_GBK" w:hAnsi="方正黑体_GBK" w:eastAsia="方正黑体_GBK" w:cs="方正黑体_GBK"/>
          <w:b w:val="0"/>
          <w:bCs/>
          <w:lang w:eastAsia="zh-CN"/>
        </w:rPr>
      </w:pPr>
      <w:r>
        <w:rPr>
          <w:rFonts w:hint="eastAsia" w:ascii="方正黑体_GBK" w:hAnsi="方正黑体_GBK" w:eastAsia="方正黑体_GBK" w:cs="方正黑体_GBK"/>
          <w:b w:val="0"/>
          <w:bCs/>
          <w:szCs w:val="28"/>
          <w:lang w:eastAsia="zh-CN"/>
        </w:rPr>
        <w:t>一、封面格式</w:t>
      </w:r>
    </w:p>
    <w:p>
      <w:pPr>
        <w:spacing w:line="360" w:lineRule="auto"/>
        <w:ind w:left="-480" w:leftChars="-200"/>
        <w:jc w:val="center"/>
        <w:rPr>
          <w:rFonts w:ascii="宋体" w:hAnsi="宋体" w:cs="宋体"/>
          <w:b/>
          <w:sz w:val="36"/>
          <w:szCs w:val="36"/>
        </w:rPr>
      </w:pPr>
      <w:r>
        <w:rPr>
          <w:rFonts w:hint="eastAsia" w:ascii="宋体" w:hAnsi="宋体" w:cs="宋体"/>
          <w:szCs w:val="28"/>
        </w:rPr>
        <w:t xml:space="preserve">                                                         </w:t>
      </w:r>
      <w:r>
        <w:rPr>
          <w:rFonts w:hint="eastAsia" w:ascii="宋体" w:hAnsi="宋体" w:cs="宋体"/>
          <w:b/>
          <w:sz w:val="36"/>
          <w:szCs w:val="36"/>
        </w:rPr>
        <w:t xml:space="preserve">  </w:t>
      </w:r>
      <w:r>
        <w:rPr>
          <w:rFonts w:hint="eastAsia" w:ascii="方正黑体_GBK" w:hAnsi="方正黑体_GBK" w:eastAsia="方正黑体_GBK" w:cs="方正黑体_GBK"/>
          <w:bCs/>
          <w:sz w:val="36"/>
          <w:szCs w:val="36"/>
        </w:rPr>
        <w:t>正本/副本</w:t>
      </w:r>
    </w:p>
    <w:p>
      <w:pPr>
        <w:spacing w:line="360" w:lineRule="auto"/>
        <w:ind w:left="-480" w:leftChars="-200"/>
        <w:jc w:val="center"/>
        <w:rPr>
          <w:rFonts w:ascii="宋体" w:hAnsi="宋体" w:cs="宋体"/>
          <w:sz w:val="84"/>
          <w:szCs w:val="84"/>
        </w:rPr>
      </w:pPr>
    </w:p>
    <w:p>
      <w:pPr>
        <w:spacing w:line="360" w:lineRule="auto"/>
        <w:ind w:left="-480" w:leftChars="-20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响应文件</w:t>
      </w:r>
    </w:p>
    <w:p>
      <w:pPr>
        <w:spacing w:line="360" w:lineRule="auto"/>
        <w:ind w:left="-480" w:leftChars="-200"/>
        <w:jc w:val="center"/>
        <w:rPr>
          <w:rFonts w:ascii="宋体" w:hAnsi="宋体" w:cs="宋体"/>
          <w:szCs w:val="28"/>
        </w:rPr>
      </w:pPr>
    </w:p>
    <w:p>
      <w:pPr>
        <w:spacing w:line="360" w:lineRule="auto"/>
        <w:rPr>
          <w:rFonts w:ascii="宋体" w:hAnsi="宋体" w:cs="宋体"/>
          <w:szCs w:val="28"/>
        </w:rPr>
      </w:pPr>
    </w:p>
    <w:p>
      <w:pPr>
        <w:spacing w:line="360" w:lineRule="auto"/>
        <w:rPr>
          <w:rFonts w:ascii="宋体" w:hAnsi="宋体" w:cs="宋体"/>
          <w:szCs w:val="28"/>
        </w:rPr>
      </w:pPr>
    </w:p>
    <w:p>
      <w:pPr>
        <w:pStyle w:val="2"/>
      </w:pPr>
    </w:p>
    <w:p>
      <w:pPr>
        <w:spacing w:line="700" w:lineRule="exact"/>
        <w:rPr>
          <w:rFonts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项目名称：</w:t>
      </w:r>
    </w:p>
    <w:p>
      <w:pPr>
        <w:spacing w:line="360" w:lineRule="auto"/>
        <w:rPr>
          <w:rFonts w:ascii="宋体" w:hAnsi="宋体" w:cs="宋体"/>
          <w:szCs w:val="28"/>
        </w:rPr>
      </w:pPr>
    </w:p>
    <w:p>
      <w:pPr>
        <w:spacing w:line="360" w:lineRule="auto"/>
        <w:ind w:left="-480" w:leftChars="-200" w:firstLine="1560" w:firstLineChars="650"/>
        <w:rPr>
          <w:rFonts w:ascii="宋体" w:hAnsi="宋体" w:cs="宋体"/>
          <w:szCs w:val="28"/>
        </w:rPr>
      </w:pPr>
    </w:p>
    <w:p>
      <w:pPr>
        <w:spacing w:line="360" w:lineRule="auto"/>
        <w:ind w:left="-480" w:leftChars="-200" w:firstLine="1560" w:firstLineChars="650"/>
        <w:rPr>
          <w:rFonts w:ascii="宋体" w:hAnsi="宋体" w:cs="宋体"/>
          <w:szCs w:val="28"/>
        </w:rPr>
      </w:pPr>
    </w:p>
    <w:p>
      <w:pPr>
        <w:spacing w:line="360" w:lineRule="auto"/>
        <w:ind w:left="-480" w:leftChars="-200" w:firstLine="1560" w:firstLineChars="650"/>
        <w:rPr>
          <w:rFonts w:ascii="宋体" w:hAnsi="宋体" w:cs="宋体"/>
          <w:szCs w:val="28"/>
        </w:rPr>
      </w:pPr>
    </w:p>
    <w:p>
      <w:pPr>
        <w:spacing w:line="360" w:lineRule="auto"/>
        <w:ind w:left="-480" w:leftChars="-200"/>
        <w:jc w:val="center"/>
        <w:rPr>
          <w:rFonts w:ascii="宋体" w:hAnsi="宋体" w:cs="宋体"/>
          <w:szCs w:val="28"/>
        </w:rPr>
      </w:pPr>
    </w:p>
    <w:p>
      <w:pPr>
        <w:spacing w:line="360" w:lineRule="auto"/>
        <w:ind w:left="-480" w:leftChars="-200"/>
        <w:jc w:val="center"/>
        <w:rPr>
          <w:rFonts w:ascii="方正仿宋_GBK" w:hAnsi="方正仿宋_GBK" w:eastAsia="方正仿宋_GBK" w:cs="方正仿宋_GBK"/>
          <w:sz w:val="32"/>
          <w:szCs w:val="32"/>
        </w:rPr>
      </w:pPr>
      <w:r>
        <w:rPr>
          <w:rFonts w:hint="eastAsia" w:ascii="宋体" w:hAnsi="宋体" w:cs="宋体"/>
          <w:szCs w:val="28"/>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rPr>
        <w:t>法定代表人或授权代理人签字：</w:t>
      </w:r>
    </w:p>
    <w:p>
      <w:pPr>
        <w:spacing w:line="360" w:lineRule="auto"/>
        <w:ind w:left="-480" w:left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rPr>
        <w:t>供应商名称（盖章）：</w:t>
      </w:r>
    </w:p>
    <w:p>
      <w:pPr>
        <w:sectPr>
          <w:footerReference r:id="rId6" w:type="default"/>
          <w:pgSz w:w="11907" w:h="16840"/>
          <w:pgMar w:top="1440" w:right="1800" w:bottom="1440" w:left="1800" w:header="851" w:footer="992" w:gutter="0"/>
          <w:pgNumType w:fmt="numberInDash" w:start="1"/>
          <w:cols w:space="720" w:num="1"/>
          <w:docGrid w:linePitch="380" w:charSpace="-5735"/>
        </w:sectPr>
      </w:pPr>
      <w:r>
        <w:rPr>
          <w:rFonts w:hint="eastAsia" w:ascii="方正仿宋_GBK" w:hAnsi="方正仿宋_GBK" w:eastAsia="方正仿宋_GBK" w:cs="方正仿宋_GBK"/>
          <w:sz w:val="32"/>
          <w:szCs w:val="32"/>
        </w:rPr>
        <w:t xml:space="preserve">                    日</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rPr>
        <w:t>期：   年   月   日</w:t>
      </w:r>
    </w:p>
    <w:p>
      <w:pPr>
        <w:pStyle w:val="2"/>
        <w:spacing w:before="0" w:after="0" w:line="600" w:lineRule="exact"/>
        <w:ind w:firstLine="640" w:firstLineChars="200"/>
        <w:rPr>
          <w:rFonts w:ascii="方正黑体_GBK" w:hAnsi="方正黑体_GBK" w:eastAsia="方正黑体_GBK" w:cs="方正黑体_GBK"/>
          <w:b w:val="0"/>
          <w:bCs/>
          <w:szCs w:val="32"/>
          <w:lang w:eastAsia="zh-CN"/>
        </w:rPr>
      </w:pPr>
      <w:bookmarkStart w:id="21" w:name="_Toc313008359"/>
      <w:bookmarkStart w:id="22" w:name="_Toc342913422"/>
      <w:bookmarkStart w:id="23" w:name="_Toc53503340"/>
      <w:bookmarkStart w:id="24" w:name="_Toc313888363"/>
      <w:bookmarkStart w:id="25" w:name="_Toc342913419"/>
      <w:bookmarkStart w:id="26" w:name="_Toc313008356"/>
      <w:bookmarkStart w:id="27" w:name="_Toc313888360"/>
      <w:bookmarkStart w:id="28" w:name="_Toc53503337"/>
      <w:bookmarkStart w:id="29" w:name="_Toc283382454"/>
      <w:bookmarkStart w:id="30" w:name="_Toc12789073"/>
      <w:r>
        <w:rPr>
          <w:rFonts w:hint="eastAsia" w:ascii="方正黑体_GBK" w:hAnsi="方正黑体_GBK" w:eastAsia="方正黑体_GBK" w:cs="方正黑体_GBK"/>
          <w:b w:val="0"/>
          <w:bCs/>
          <w:szCs w:val="32"/>
          <w:lang w:eastAsia="zh-CN"/>
        </w:rPr>
        <w:t>二</w:t>
      </w:r>
      <w:r>
        <w:rPr>
          <w:rFonts w:hint="eastAsia" w:ascii="方正黑体_GBK" w:hAnsi="方正黑体_GBK" w:eastAsia="方正黑体_GBK" w:cs="方正黑体_GBK"/>
          <w:b w:val="0"/>
          <w:bCs/>
          <w:szCs w:val="32"/>
        </w:rPr>
        <w:t>、资格</w:t>
      </w:r>
      <w:bookmarkEnd w:id="21"/>
      <w:bookmarkEnd w:id="22"/>
      <w:bookmarkEnd w:id="23"/>
      <w:bookmarkEnd w:id="24"/>
      <w:r>
        <w:rPr>
          <w:rFonts w:hint="eastAsia" w:ascii="方正黑体_GBK" w:hAnsi="方正黑体_GBK" w:eastAsia="方正黑体_GBK" w:cs="方正黑体_GBK"/>
          <w:b w:val="0"/>
          <w:bCs/>
          <w:szCs w:val="32"/>
          <w:lang w:eastAsia="zh-CN"/>
        </w:rPr>
        <w:t>部分</w:t>
      </w: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（一）法人营业执照（副本）或事业单位法人证书（副本）或个体工商户营业执照或有效的自然人身份证明或社会团体法人登记证书复印件</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（二）法定代表人身份证明书（格式）</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eastAsia="zh-CN"/>
        </w:rPr>
        <w:t>采购单位</w:t>
      </w: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rPr>
        <w:t>：</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（法定代表人姓名）</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u w:val="single"/>
        </w:rPr>
        <w:t xml:space="preserve"> （供应商名称）</w:t>
      </w:r>
      <w:r>
        <w:rPr>
          <w:rFonts w:hint="eastAsia" w:ascii="方正仿宋_GBK" w:hAnsi="方正仿宋_GBK" w:eastAsia="方正仿宋_GBK" w:cs="方正仿宋_GBK"/>
          <w:sz w:val="32"/>
          <w:szCs w:val="32"/>
        </w:rPr>
        <w:t>任</w:t>
      </w:r>
      <w:r>
        <w:rPr>
          <w:rFonts w:hint="eastAsia" w:ascii="方正仿宋_GBK" w:hAnsi="方正仿宋_GBK" w:eastAsia="方正仿宋_GBK" w:cs="方正仿宋_GBK"/>
          <w:sz w:val="32"/>
          <w:szCs w:val="32"/>
          <w:u w:val="single"/>
        </w:rPr>
        <w:t xml:space="preserve">    （职务名称）</w:t>
      </w:r>
      <w:r>
        <w:rPr>
          <w:rFonts w:hint="eastAsia" w:ascii="方正仿宋_GBK" w:hAnsi="方正仿宋_GBK" w:eastAsia="方正仿宋_GBK" w:cs="方正仿宋_GBK"/>
          <w:sz w:val="32"/>
          <w:szCs w:val="32"/>
        </w:rPr>
        <w:t>职务，是</w:t>
      </w:r>
      <w:r>
        <w:rPr>
          <w:rFonts w:hint="eastAsia" w:ascii="方正仿宋_GBK" w:hAnsi="方正仿宋_GBK" w:eastAsia="方正仿宋_GBK" w:cs="方正仿宋_GBK"/>
          <w:sz w:val="32"/>
          <w:szCs w:val="32"/>
          <w:u w:val="single"/>
        </w:rPr>
        <w:t xml:space="preserve">（供应商名称      </w:t>
      </w:r>
      <w:r>
        <w:rPr>
          <w:rFonts w:hint="eastAsia" w:ascii="方正仿宋_GBK" w:hAnsi="方正仿宋_GBK" w:eastAsia="方正仿宋_GBK" w:cs="方正仿宋_GBK"/>
          <w:sz w:val="32"/>
          <w:szCs w:val="32"/>
        </w:rPr>
        <w:t>的法定代表人。</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6300"/>
        </w:tabs>
        <w:snapToGrid w:val="0"/>
        <w:spacing w:line="600" w:lineRule="exact"/>
        <w:ind w:firstLine="7152" w:firstLineChars="223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（附：法定代表人身份证正反面复印件）</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column"/>
      </w:r>
      <w:r>
        <w:rPr>
          <w:rFonts w:hint="eastAsia" w:ascii="方正仿宋_GBK" w:hAnsi="方正仿宋_GBK" w:eastAsia="方正仿宋_GBK" w:cs="方正仿宋_GBK"/>
          <w:sz w:val="32"/>
          <w:szCs w:val="32"/>
        </w:rPr>
        <w:t>（三）法定代表人授权委托书（格式）</w:t>
      </w: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（采购</w:t>
      </w:r>
      <w:r>
        <w:rPr>
          <w:rFonts w:hint="eastAsia" w:ascii="方正仿宋_GBK" w:hAnsi="方正仿宋_GBK" w:eastAsia="方正仿宋_GBK" w:cs="方正仿宋_GBK"/>
          <w:sz w:val="32"/>
          <w:szCs w:val="32"/>
          <w:u w:val="single"/>
          <w:lang w:eastAsia="zh-CN"/>
        </w:rPr>
        <w:t>单位</w:t>
      </w: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rPr>
        <w:t>：</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（供应商法定代表人名称）</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u w:val="single"/>
        </w:rPr>
        <w:t xml:space="preserve">   （供应商名称）</w:t>
      </w:r>
      <w:r>
        <w:rPr>
          <w:rFonts w:hint="eastAsia" w:ascii="方正仿宋_GBK" w:hAnsi="方正仿宋_GBK" w:eastAsia="方正仿宋_GBK" w:cs="方正仿宋_GBK"/>
          <w:sz w:val="32"/>
          <w:szCs w:val="32"/>
        </w:rPr>
        <w:t>的法定代表人，特授权</w:t>
      </w:r>
      <w:r>
        <w:rPr>
          <w:rFonts w:hint="eastAsia" w:ascii="方正仿宋_GBK" w:hAnsi="方正仿宋_GBK" w:eastAsia="方正仿宋_GBK" w:cs="方正仿宋_GBK"/>
          <w:sz w:val="32"/>
          <w:szCs w:val="32"/>
          <w:u w:val="single"/>
        </w:rPr>
        <w:t xml:space="preserve">   （被授权人姓名及身份证代码）</w:t>
      </w:r>
      <w:r>
        <w:rPr>
          <w:rFonts w:hint="eastAsia" w:ascii="方正仿宋_GBK" w:hAnsi="方正仿宋_GBK" w:eastAsia="方正仿宋_GBK" w:cs="方正仿宋_GBK"/>
          <w:sz w:val="32"/>
          <w:szCs w:val="32"/>
        </w:rPr>
        <w:t>代表我单位全权办理上述项目的</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、签约等具体工作，并签署全部有关文件、协议及合同。</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tabs>
          <w:tab w:val="left" w:pos="6300"/>
        </w:tabs>
        <w:snapToGrid w:val="0"/>
        <w:spacing w:line="600" w:lineRule="exact"/>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tabs>
          <w:tab w:val="left" w:pos="6300"/>
        </w:tabs>
        <w:snapToGrid w:val="0"/>
        <w:spacing w:line="600" w:lineRule="exact"/>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（附：被授权人身份证正反面复印件）</w:t>
      </w: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right="480" w:firstLine="570"/>
        <w:jc w:val="right"/>
        <w:rPr>
          <w:rFonts w:ascii="方正仿宋_GBK" w:hAnsi="方正仿宋_GBK" w:eastAsia="方正仿宋_GBK" w:cs="方正仿宋_GBK"/>
          <w:sz w:val="32"/>
          <w:szCs w:val="32"/>
        </w:rPr>
      </w:pPr>
    </w:p>
    <w:p>
      <w:pPr>
        <w:tabs>
          <w:tab w:val="left" w:pos="6300"/>
        </w:tabs>
        <w:snapToGrid w:val="0"/>
        <w:spacing w:line="600" w:lineRule="exact"/>
        <w:ind w:right="480"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tabs>
          <w:tab w:val="left" w:pos="6300"/>
        </w:tabs>
        <w:snapToGrid w:val="0"/>
        <w:spacing w:line="600" w:lineRule="exact"/>
        <w:ind w:right="480" w:firstLine="57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rPr>
        <w:t>年   月   日</w:t>
      </w:r>
    </w:p>
    <w:p>
      <w:pPr>
        <w:tabs>
          <w:tab w:val="left" w:pos="6300"/>
        </w:tabs>
        <w:snapToGrid w:val="0"/>
        <w:spacing w:line="600" w:lineRule="exact"/>
        <w:ind w:right="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注：若为法定代表人办理并签署响应文件的，不提供此文件。</w:t>
      </w: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column"/>
      </w:r>
      <w:r>
        <w:rPr>
          <w:rFonts w:hint="eastAsia" w:ascii="方正仿宋_GBK" w:hAnsi="方正仿宋_GBK" w:eastAsia="方正仿宋_GBK" w:cs="方正仿宋_GBK"/>
          <w:sz w:val="32"/>
          <w:szCs w:val="32"/>
        </w:rPr>
        <w:t>（四）</w:t>
      </w:r>
      <w:r>
        <w:rPr>
          <w:rFonts w:ascii="Times New Roman" w:hAnsi="Times New Roman" w:eastAsia="方正仿宋_GBK" w:cs="Times New Roman"/>
          <w:sz w:val="32"/>
          <w:szCs w:val="32"/>
        </w:rPr>
        <w:t>20</w:t>
      </w:r>
      <w:r>
        <w:rPr>
          <w:rFonts w:ascii="Times New Roman" w:hAnsi="Times New Roman" w:eastAsia="方正仿宋_GBK" w:cs="Times New Roman"/>
          <w:sz w:val="32"/>
          <w:szCs w:val="32"/>
          <w:lang w:eastAsia="zh-CN"/>
        </w:rPr>
        <w:t>20</w:t>
      </w:r>
      <w:r>
        <w:rPr>
          <w:rFonts w:ascii="Times New Roman" w:hAnsi="Times New Roman" w:eastAsia="方正仿宋_GBK" w:cs="Times New Roman"/>
          <w:sz w:val="32"/>
          <w:szCs w:val="32"/>
        </w:rPr>
        <w:t>年度财务状况报告（表）或其基本开户银行出具的资信证明复印件，本年度新</w:t>
      </w:r>
      <w:r>
        <w:rPr>
          <w:rFonts w:hint="eastAsia" w:ascii="方正仿宋_GBK" w:hAnsi="方正仿宋_GBK" w:eastAsia="方正仿宋_GBK" w:cs="方正仿宋_GBK"/>
          <w:sz w:val="32"/>
          <w:szCs w:val="32"/>
        </w:rPr>
        <w:t>成立或成立不满一年的组织和自然人无法提供财务状况报告（表）的，可提供银行出具的资信证明复印件。</w:t>
      </w:r>
    </w:p>
    <w:p>
      <w:pPr>
        <w:tabs>
          <w:tab w:val="left" w:pos="6300"/>
        </w:tabs>
        <w:snapToGrid w:val="0"/>
        <w:spacing w:line="600" w:lineRule="exact"/>
        <w:ind w:firstLine="3680" w:firstLineChars="1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z w:val="32"/>
          <w:szCs w:val="32"/>
          <w:lang w:eastAsia="zh-CN"/>
        </w:rPr>
        <w:t>诚信</w:t>
      </w:r>
      <w:r>
        <w:rPr>
          <w:rFonts w:hint="eastAsia" w:ascii="方正仿宋_GBK" w:hAnsi="方正仿宋_GBK" w:eastAsia="方正仿宋_GBK" w:cs="方正仿宋_GBK"/>
          <w:sz w:val="32"/>
          <w:szCs w:val="32"/>
        </w:rPr>
        <w:t>声明</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磋商项目名称：</w:t>
      </w:r>
      <w:r>
        <w:rPr>
          <w:rFonts w:hint="eastAsia" w:ascii="方正仿宋_GBK" w:hAnsi="方正仿宋_GBK" w:eastAsia="方正仿宋_GBK" w:cs="方正仿宋_GBK"/>
          <w:sz w:val="32"/>
          <w:szCs w:val="32"/>
          <w:u w:val="single"/>
        </w:rPr>
        <w:t xml:space="preserve">                                                </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（采购</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w:t>
      </w:r>
    </w:p>
    <w:p>
      <w:pPr>
        <w:tabs>
          <w:tab w:val="left" w:pos="6300"/>
        </w:tabs>
        <w:snapToGrid w:val="0"/>
        <w:spacing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w:t>
      </w:r>
      <w:r>
        <w:rPr>
          <w:rFonts w:ascii="Times New Roman" w:hAnsi="Times New Roman" w:eastAsia="方正仿宋_GBK" w:cs="Times New Roman"/>
          <w:sz w:val="32"/>
          <w:szCs w:val="32"/>
        </w:rPr>
        <w:t>列入在信用中国网站（www.creditchina.gov.cn）  “失信被执行人”、 “重大税收违法案件当事人名单”、中，也未列入中国政府采购网（www.ccgp.gov.cn）“政府采购严重违法</w:t>
      </w:r>
      <w:r>
        <w:rPr>
          <w:rFonts w:hint="eastAsia" w:ascii="方正仿宋_GBK" w:hAnsi="方正仿宋_GBK" w:eastAsia="方正仿宋_GBK" w:cs="方正仿宋_GBK"/>
          <w:sz w:val="32"/>
          <w:szCs w:val="32"/>
        </w:rPr>
        <w:t>失信行为记录名单”中，并随时接受采购人、采购代理机构的检查验证，我方对以上声明负全部法律责任。</w:t>
      </w:r>
    </w:p>
    <w:p>
      <w:pPr>
        <w:tabs>
          <w:tab w:val="left" w:pos="6300"/>
        </w:tabs>
        <w:snapToGrid w:val="0"/>
        <w:spacing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firstLine="570"/>
        <w:rPr>
          <w:rFonts w:ascii="方正仿宋_GBK" w:hAnsi="方正仿宋_GBK" w:eastAsia="方正仿宋_GBK" w:cs="方正仿宋_GBK"/>
          <w:sz w:val="32"/>
          <w:szCs w:val="32"/>
        </w:rPr>
      </w:pPr>
    </w:p>
    <w:p>
      <w:pPr>
        <w:tabs>
          <w:tab w:val="left" w:pos="6300"/>
        </w:tabs>
        <w:snapToGrid w:val="0"/>
        <w:spacing w:line="600" w:lineRule="exact"/>
        <w:ind w:right="424"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公章）</w:t>
      </w:r>
    </w:p>
    <w:p>
      <w:pPr>
        <w:tabs>
          <w:tab w:val="left" w:pos="6300"/>
        </w:tabs>
        <w:snapToGrid w:val="0"/>
        <w:spacing w:line="600" w:lineRule="exact"/>
        <w:ind w:right="480"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tabs>
          <w:tab w:val="left" w:pos="6300"/>
        </w:tabs>
        <w:snapToGrid w:val="0"/>
        <w:spacing w:line="600" w:lineRule="exact"/>
        <w:ind w:right="1680"/>
        <w:rPr>
          <w:rFonts w:ascii="方正仿宋_GBK" w:hAnsi="方正仿宋_GBK" w:eastAsia="方正仿宋_GBK" w:cs="方正仿宋_GBK"/>
          <w:sz w:val="32"/>
          <w:szCs w:val="32"/>
        </w:rPr>
      </w:pP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（六）税务登记证（副本）复印件和社会保险缴纳证明材料</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（七）特定资格条件证书或证明文件</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说明：供应商按“多证合一”登记制度办理营业执照的，税务登记证（副本）和社会保险登记证以供应商所提供的营业执照（副本）复印件为准。</w:t>
      </w:r>
    </w:p>
    <w:p>
      <w:pPr>
        <w:pStyle w:val="2"/>
        <w:spacing w:before="0" w:after="0" w:line="600" w:lineRule="exact"/>
        <w:rPr>
          <w:rFonts w:ascii="方正仿宋_GBK" w:hAnsi="方正仿宋_GBK" w:eastAsia="方正仿宋_GBK" w:cs="方正仿宋_GBK"/>
          <w:szCs w:val="32"/>
        </w:rPr>
      </w:pPr>
      <w:r>
        <w:rPr>
          <w:rFonts w:hint="eastAsia" w:ascii="方正仿宋_GBK" w:hAnsi="方正仿宋_GBK" w:eastAsia="方正仿宋_GBK" w:cs="方正仿宋_GBK"/>
          <w:b w:val="0"/>
          <w:szCs w:val="32"/>
        </w:rPr>
        <w:br w:type="page"/>
      </w:r>
    </w:p>
    <w:p>
      <w:pPr>
        <w:pStyle w:val="2"/>
        <w:spacing w:before="0" w:after="0" w:line="600" w:lineRule="exact"/>
        <w:ind w:firstLine="640" w:firstLineChars="200"/>
        <w:rPr>
          <w:rFonts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lang w:eastAsia="zh-CN"/>
        </w:rPr>
        <w:t>三</w:t>
      </w:r>
      <w:r>
        <w:rPr>
          <w:rFonts w:hint="eastAsia" w:ascii="方正黑体_GBK" w:hAnsi="方正黑体_GBK" w:eastAsia="方正黑体_GBK" w:cs="方正黑体_GBK"/>
          <w:b w:val="0"/>
          <w:bCs/>
          <w:szCs w:val="32"/>
        </w:rPr>
        <w:t>、经济部分</w:t>
      </w:r>
      <w:bookmarkEnd w:id="25"/>
      <w:bookmarkEnd w:id="26"/>
      <w:bookmarkEnd w:id="27"/>
      <w:bookmarkEnd w:id="28"/>
    </w:p>
    <w:bookmarkEnd w:id="29"/>
    <w:bookmarkEnd w:id="30"/>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（一）竞争性磋商报价函</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竞争性磋商报价函</w:t>
      </w:r>
    </w:p>
    <w:p>
      <w:pPr>
        <w:tabs>
          <w:tab w:val="left" w:pos="6300"/>
        </w:tabs>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（采购代理机构名称）</w:t>
      </w:r>
      <w:r>
        <w:rPr>
          <w:rFonts w:ascii="Times New Roman" w:hAnsi="Times New Roman" w:eastAsia="方正仿宋_GBK" w:cs="Times New Roman"/>
          <w:sz w:val="32"/>
          <w:szCs w:val="32"/>
        </w:rPr>
        <w:t>：</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我方收到___________________________（磋商项目名称）的竞争性磋商文件，经详细研究，决定参加该项目的磋商。</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1.愿意按照竞争性磋商文件中的一切要求，提供本项目的服务，初始报价为人民币大写：</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元整；人民币小写：</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元。以我公司最后报价为准。</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2.我方现提交的响应文件为：响应文件正本</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份，副本</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份，电子文档</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份。</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3.我方承诺：本次磋商的有效期为提交响应文件截止时间起90天。</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4.我方完全理解和接受贵方竞争性磋商文件的一切规定和要求及评审办法。</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5.在整个竞争性磋商过程中，我方若有违规行为，接受按照《中华人民共和国政府采购法》和《竞争性磋商文件》之规定给予惩罚。</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6.我方若成为成交供应商，将按照最终磋商结果签订合同，并且严格履行合同义务。本承诺函将成为合同不可分割的一部分，与合同具有同等的法律效力。</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7.如果我方成为成交供应商，保证在接到成交通知书后，向采购代理机构和重庆联合产权交易所集团股份有限公司缴纳竞争性磋商文件规定的采购代理服务费和交易服务费。</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8.我方未为采购项目提供整体设计、规范编制或者项目管理、监理、检测等服务。</w:t>
      </w:r>
    </w:p>
    <w:p>
      <w:pPr>
        <w:tabs>
          <w:tab w:val="left" w:pos="6300"/>
        </w:tabs>
        <w:snapToGrid w:val="0"/>
        <w:spacing w:line="60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供应商（公章）：</w:t>
      </w:r>
    </w:p>
    <w:p>
      <w:pPr>
        <w:tabs>
          <w:tab w:val="left" w:pos="6300"/>
        </w:tabs>
        <w:snapToGrid w:val="0"/>
        <w:spacing w:line="60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地址：  </w:t>
      </w:r>
    </w:p>
    <w:p>
      <w:pPr>
        <w:tabs>
          <w:tab w:val="left" w:pos="6300"/>
        </w:tabs>
        <w:snapToGrid w:val="0"/>
        <w:spacing w:line="60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电话：                             传真：</w:t>
      </w:r>
    </w:p>
    <w:p>
      <w:pPr>
        <w:tabs>
          <w:tab w:val="left" w:pos="6300"/>
        </w:tabs>
        <w:snapToGrid w:val="0"/>
        <w:spacing w:line="60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网址：                             邮编：</w:t>
      </w:r>
    </w:p>
    <w:p>
      <w:pPr>
        <w:tabs>
          <w:tab w:val="left" w:pos="6300"/>
        </w:tabs>
        <w:snapToGrid w:val="0"/>
        <w:spacing w:line="60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w:t>
      </w:r>
    </w:p>
    <w:p>
      <w:pPr>
        <w:snapToGrid w:val="0"/>
        <w:spacing w:line="600" w:lineRule="exact"/>
        <w:ind w:firstLine="640" w:firstLineChars="200"/>
        <w:rPr>
          <w:rFonts w:ascii="Times New Roman" w:hAnsi="Times New Roman" w:eastAsia="方正仿宋_GBK" w:cs="Times New Roman"/>
          <w:sz w:val="32"/>
          <w:szCs w:val="32"/>
        </w:rPr>
        <w:sectPr>
          <w:pgSz w:w="11907" w:h="16840"/>
          <w:pgMar w:top="1134" w:right="1191" w:bottom="1134" w:left="1304" w:header="851" w:footer="992" w:gutter="0"/>
          <w:pgNumType w:fmt="numberInDash"/>
          <w:cols w:space="720" w:num="1"/>
          <w:docGrid w:linePitch="380" w:charSpace="-5735"/>
        </w:sectPr>
      </w:pPr>
      <w:r>
        <w:rPr>
          <w:rFonts w:ascii="Times New Roman" w:hAnsi="Times New Roman" w:eastAsia="方正仿宋_GBK" w:cs="Times New Roman"/>
          <w:sz w:val="32"/>
          <w:szCs w:val="32"/>
        </w:rPr>
        <w:t xml:space="preserve">                                      年   月   日</w:t>
      </w:r>
    </w:p>
    <w:p>
      <w:pPr>
        <w:tabs>
          <w:tab w:val="left" w:pos="2895"/>
        </w:tabs>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（二）明细报价表</w:t>
      </w:r>
    </w:p>
    <w:p>
      <w:pPr>
        <w:spacing w:line="6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明细报价表</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项目号：                                磋商项目编号：</w:t>
      </w:r>
    </w:p>
    <w:p>
      <w:pPr>
        <w:spacing w:line="600"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磋商项目名称：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spacing w:line="6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序号</w:t>
            </w:r>
          </w:p>
        </w:tc>
        <w:tc>
          <w:tcPr>
            <w:tcW w:w="1557" w:type="dxa"/>
            <w:vAlign w:val="center"/>
          </w:tcPr>
          <w:p>
            <w:pPr>
              <w:spacing w:line="6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名称</w:t>
            </w:r>
          </w:p>
        </w:tc>
        <w:tc>
          <w:tcPr>
            <w:tcW w:w="3127" w:type="dxa"/>
            <w:vAlign w:val="center"/>
          </w:tcPr>
          <w:p>
            <w:pPr>
              <w:spacing w:line="6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相关信息</w:t>
            </w:r>
          </w:p>
        </w:tc>
        <w:tc>
          <w:tcPr>
            <w:tcW w:w="1235" w:type="dxa"/>
            <w:vAlign w:val="center"/>
          </w:tcPr>
          <w:p>
            <w:pPr>
              <w:spacing w:line="6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数量</w:t>
            </w:r>
          </w:p>
        </w:tc>
        <w:tc>
          <w:tcPr>
            <w:tcW w:w="1235" w:type="dxa"/>
            <w:vAlign w:val="center"/>
          </w:tcPr>
          <w:p>
            <w:pPr>
              <w:spacing w:line="6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单价</w:t>
            </w:r>
          </w:p>
        </w:tc>
        <w:tc>
          <w:tcPr>
            <w:tcW w:w="1235" w:type="dxa"/>
            <w:vAlign w:val="center"/>
          </w:tcPr>
          <w:p>
            <w:pPr>
              <w:spacing w:line="6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p>
        </w:tc>
        <w:tc>
          <w:tcPr>
            <w:tcW w:w="1557" w:type="dxa"/>
            <w:vAlign w:val="center"/>
          </w:tcPr>
          <w:p>
            <w:pPr>
              <w:spacing w:line="600" w:lineRule="exact"/>
              <w:jc w:val="center"/>
              <w:rPr>
                <w:rFonts w:ascii="方正仿宋_GBK" w:hAnsi="方正仿宋_GBK" w:eastAsia="方正仿宋_GBK" w:cs="方正仿宋_GBK"/>
                <w:sz w:val="32"/>
                <w:szCs w:val="32"/>
              </w:rPr>
            </w:pPr>
          </w:p>
        </w:tc>
        <w:tc>
          <w:tcPr>
            <w:tcW w:w="3127" w:type="dxa"/>
          </w:tcPr>
          <w:p>
            <w:pPr>
              <w:spacing w:line="600" w:lineRule="exact"/>
              <w:jc w:val="center"/>
              <w:rPr>
                <w:rFonts w:ascii="方正仿宋_GBK" w:hAnsi="方正仿宋_GBK" w:eastAsia="方正仿宋_GBK" w:cs="方正仿宋_GBK"/>
                <w:sz w:val="32"/>
                <w:szCs w:val="32"/>
              </w:rPr>
            </w:pPr>
          </w:p>
        </w:tc>
        <w:tc>
          <w:tcPr>
            <w:tcW w:w="1235" w:type="dxa"/>
            <w:vAlign w:val="center"/>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w:t>
            </w:r>
          </w:p>
        </w:tc>
        <w:tc>
          <w:tcPr>
            <w:tcW w:w="1557" w:type="dxa"/>
            <w:vAlign w:val="center"/>
          </w:tcPr>
          <w:p>
            <w:pPr>
              <w:spacing w:line="600" w:lineRule="exact"/>
              <w:jc w:val="center"/>
              <w:rPr>
                <w:rFonts w:ascii="方正仿宋_GBK" w:hAnsi="方正仿宋_GBK" w:eastAsia="方正仿宋_GBK" w:cs="方正仿宋_GBK"/>
                <w:sz w:val="32"/>
                <w:szCs w:val="32"/>
              </w:rPr>
            </w:pPr>
          </w:p>
        </w:tc>
        <w:tc>
          <w:tcPr>
            <w:tcW w:w="3127" w:type="dxa"/>
          </w:tcPr>
          <w:p>
            <w:pPr>
              <w:spacing w:line="600" w:lineRule="exact"/>
              <w:jc w:val="center"/>
              <w:rPr>
                <w:rFonts w:ascii="方正仿宋_GBK" w:hAnsi="方正仿宋_GBK" w:eastAsia="方正仿宋_GBK" w:cs="方正仿宋_GBK"/>
                <w:sz w:val="32"/>
                <w:szCs w:val="32"/>
              </w:rPr>
            </w:pPr>
          </w:p>
        </w:tc>
        <w:tc>
          <w:tcPr>
            <w:tcW w:w="1235" w:type="dxa"/>
            <w:vAlign w:val="center"/>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w:t>
            </w:r>
          </w:p>
        </w:tc>
        <w:tc>
          <w:tcPr>
            <w:tcW w:w="1557" w:type="dxa"/>
            <w:vAlign w:val="center"/>
          </w:tcPr>
          <w:p>
            <w:pPr>
              <w:spacing w:line="600" w:lineRule="exact"/>
              <w:jc w:val="center"/>
              <w:rPr>
                <w:rFonts w:ascii="方正仿宋_GBK" w:hAnsi="方正仿宋_GBK" w:eastAsia="方正仿宋_GBK" w:cs="方正仿宋_GBK"/>
                <w:sz w:val="32"/>
                <w:szCs w:val="32"/>
              </w:rPr>
            </w:pPr>
          </w:p>
        </w:tc>
        <w:tc>
          <w:tcPr>
            <w:tcW w:w="3127" w:type="dxa"/>
          </w:tcPr>
          <w:p>
            <w:pPr>
              <w:spacing w:line="600" w:lineRule="exact"/>
              <w:jc w:val="center"/>
              <w:rPr>
                <w:rFonts w:ascii="方正仿宋_GBK" w:hAnsi="方正仿宋_GBK" w:eastAsia="方正仿宋_GBK" w:cs="方正仿宋_GBK"/>
                <w:sz w:val="32"/>
                <w:szCs w:val="32"/>
              </w:rPr>
            </w:pPr>
          </w:p>
        </w:tc>
        <w:tc>
          <w:tcPr>
            <w:tcW w:w="1235" w:type="dxa"/>
            <w:vAlign w:val="center"/>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w:t>
            </w:r>
          </w:p>
        </w:tc>
        <w:tc>
          <w:tcPr>
            <w:tcW w:w="1557" w:type="dxa"/>
            <w:vAlign w:val="center"/>
          </w:tcPr>
          <w:p>
            <w:pPr>
              <w:spacing w:line="600" w:lineRule="exact"/>
              <w:jc w:val="center"/>
              <w:rPr>
                <w:rFonts w:ascii="方正仿宋_GBK" w:hAnsi="方正仿宋_GBK" w:eastAsia="方正仿宋_GBK" w:cs="方正仿宋_GBK"/>
                <w:sz w:val="32"/>
                <w:szCs w:val="32"/>
              </w:rPr>
            </w:pPr>
          </w:p>
        </w:tc>
        <w:tc>
          <w:tcPr>
            <w:tcW w:w="3127" w:type="dxa"/>
          </w:tcPr>
          <w:p>
            <w:pPr>
              <w:spacing w:line="600" w:lineRule="exact"/>
              <w:jc w:val="center"/>
              <w:rPr>
                <w:rFonts w:ascii="方正仿宋_GBK" w:hAnsi="方正仿宋_GBK" w:eastAsia="方正仿宋_GBK" w:cs="方正仿宋_GBK"/>
                <w:sz w:val="32"/>
                <w:szCs w:val="32"/>
              </w:rPr>
            </w:pPr>
          </w:p>
        </w:tc>
        <w:tc>
          <w:tcPr>
            <w:tcW w:w="1235" w:type="dxa"/>
            <w:vAlign w:val="center"/>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w:t>
            </w:r>
          </w:p>
        </w:tc>
        <w:tc>
          <w:tcPr>
            <w:tcW w:w="1557" w:type="dxa"/>
            <w:vAlign w:val="center"/>
          </w:tcPr>
          <w:p>
            <w:pPr>
              <w:spacing w:line="600" w:lineRule="exact"/>
              <w:jc w:val="center"/>
              <w:rPr>
                <w:rFonts w:ascii="方正仿宋_GBK" w:hAnsi="方正仿宋_GBK" w:eastAsia="方正仿宋_GBK" w:cs="方正仿宋_GBK"/>
                <w:sz w:val="32"/>
                <w:szCs w:val="32"/>
              </w:rPr>
            </w:pPr>
          </w:p>
        </w:tc>
        <w:tc>
          <w:tcPr>
            <w:tcW w:w="3127" w:type="dxa"/>
          </w:tcPr>
          <w:p>
            <w:pPr>
              <w:spacing w:line="600" w:lineRule="exact"/>
              <w:jc w:val="center"/>
              <w:rPr>
                <w:rFonts w:ascii="方正仿宋_GBK" w:hAnsi="方正仿宋_GBK" w:eastAsia="方正仿宋_GBK" w:cs="方正仿宋_GBK"/>
                <w:sz w:val="32"/>
                <w:szCs w:val="32"/>
              </w:rPr>
            </w:pPr>
          </w:p>
        </w:tc>
        <w:tc>
          <w:tcPr>
            <w:tcW w:w="1235" w:type="dxa"/>
            <w:vAlign w:val="center"/>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w:t>
            </w:r>
          </w:p>
        </w:tc>
        <w:tc>
          <w:tcPr>
            <w:tcW w:w="1557" w:type="dxa"/>
            <w:vAlign w:val="center"/>
          </w:tcPr>
          <w:p>
            <w:pPr>
              <w:spacing w:line="600" w:lineRule="exact"/>
              <w:jc w:val="center"/>
              <w:rPr>
                <w:rFonts w:ascii="方正仿宋_GBK" w:hAnsi="方正仿宋_GBK" w:eastAsia="方正仿宋_GBK" w:cs="方正仿宋_GBK"/>
                <w:sz w:val="32"/>
                <w:szCs w:val="32"/>
              </w:rPr>
            </w:pPr>
          </w:p>
        </w:tc>
        <w:tc>
          <w:tcPr>
            <w:tcW w:w="3127" w:type="dxa"/>
          </w:tcPr>
          <w:p>
            <w:pPr>
              <w:spacing w:line="600" w:lineRule="exact"/>
              <w:jc w:val="center"/>
              <w:rPr>
                <w:rFonts w:ascii="方正仿宋_GBK" w:hAnsi="方正仿宋_GBK" w:eastAsia="方正仿宋_GBK" w:cs="方正仿宋_GBK"/>
                <w:sz w:val="32"/>
                <w:szCs w:val="32"/>
              </w:rPr>
            </w:pPr>
          </w:p>
        </w:tc>
        <w:tc>
          <w:tcPr>
            <w:tcW w:w="1235" w:type="dxa"/>
            <w:vAlign w:val="center"/>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w:t>
            </w:r>
          </w:p>
        </w:tc>
        <w:tc>
          <w:tcPr>
            <w:tcW w:w="1557" w:type="dxa"/>
            <w:vAlign w:val="center"/>
          </w:tcPr>
          <w:p>
            <w:pPr>
              <w:spacing w:line="600" w:lineRule="exact"/>
              <w:jc w:val="center"/>
              <w:rPr>
                <w:rFonts w:ascii="方正仿宋_GBK" w:hAnsi="方正仿宋_GBK" w:eastAsia="方正仿宋_GBK" w:cs="方正仿宋_GBK"/>
                <w:sz w:val="32"/>
                <w:szCs w:val="32"/>
              </w:rPr>
            </w:pPr>
          </w:p>
        </w:tc>
        <w:tc>
          <w:tcPr>
            <w:tcW w:w="3127" w:type="dxa"/>
          </w:tcPr>
          <w:p>
            <w:pPr>
              <w:spacing w:line="600" w:lineRule="exact"/>
              <w:jc w:val="center"/>
              <w:rPr>
                <w:rFonts w:ascii="方正仿宋_GBK" w:hAnsi="方正仿宋_GBK" w:eastAsia="方正仿宋_GBK" w:cs="方正仿宋_GBK"/>
                <w:sz w:val="32"/>
                <w:szCs w:val="32"/>
              </w:rPr>
            </w:pPr>
          </w:p>
        </w:tc>
        <w:tc>
          <w:tcPr>
            <w:tcW w:w="1235" w:type="dxa"/>
            <w:vAlign w:val="center"/>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w:t>
            </w:r>
          </w:p>
        </w:tc>
        <w:tc>
          <w:tcPr>
            <w:tcW w:w="1557" w:type="dxa"/>
            <w:vAlign w:val="center"/>
          </w:tcPr>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人工费</w:t>
            </w:r>
          </w:p>
        </w:tc>
        <w:tc>
          <w:tcPr>
            <w:tcW w:w="3127" w:type="dxa"/>
          </w:tcPr>
          <w:p>
            <w:pPr>
              <w:spacing w:line="600" w:lineRule="exact"/>
              <w:jc w:val="center"/>
              <w:rPr>
                <w:rFonts w:ascii="方正仿宋_GBK" w:hAnsi="方正仿宋_GBK" w:eastAsia="方正仿宋_GBK" w:cs="方正仿宋_GBK"/>
                <w:sz w:val="32"/>
                <w:szCs w:val="32"/>
              </w:rPr>
            </w:pPr>
          </w:p>
        </w:tc>
        <w:tc>
          <w:tcPr>
            <w:tcW w:w="1235" w:type="dxa"/>
            <w:vAlign w:val="center"/>
          </w:tcPr>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1235" w:type="dxa"/>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9</w:t>
            </w:r>
          </w:p>
        </w:tc>
        <w:tc>
          <w:tcPr>
            <w:tcW w:w="1557" w:type="dxa"/>
            <w:vAlign w:val="center"/>
          </w:tcPr>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运输费</w:t>
            </w:r>
          </w:p>
        </w:tc>
        <w:tc>
          <w:tcPr>
            <w:tcW w:w="3127" w:type="dxa"/>
          </w:tcPr>
          <w:p>
            <w:pPr>
              <w:spacing w:line="600" w:lineRule="exact"/>
              <w:jc w:val="center"/>
              <w:rPr>
                <w:rFonts w:ascii="方正仿宋_GBK" w:hAnsi="方正仿宋_GBK" w:eastAsia="方正仿宋_GBK" w:cs="方正仿宋_GBK"/>
                <w:sz w:val="32"/>
                <w:szCs w:val="32"/>
              </w:rPr>
            </w:pPr>
          </w:p>
        </w:tc>
        <w:tc>
          <w:tcPr>
            <w:tcW w:w="1235" w:type="dxa"/>
            <w:vAlign w:val="center"/>
          </w:tcPr>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1235" w:type="dxa"/>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10</w:t>
            </w:r>
          </w:p>
        </w:tc>
        <w:tc>
          <w:tcPr>
            <w:tcW w:w="1557" w:type="dxa"/>
            <w:vAlign w:val="center"/>
          </w:tcPr>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其他费用</w:t>
            </w:r>
          </w:p>
        </w:tc>
        <w:tc>
          <w:tcPr>
            <w:tcW w:w="3127" w:type="dxa"/>
          </w:tcPr>
          <w:p>
            <w:pPr>
              <w:spacing w:line="600" w:lineRule="exact"/>
              <w:jc w:val="center"/>
              <w:rPr>
                <w:rFonts w:ascii="方正仿宋_GBK" w:hAnsi="方正仿宋_GBK" w:eastAsia="方正仿宋_GBK" w:cs="方正仿宋_GBK"/>
                <w:sz w:val="32"/>
                <w:szCs w:val="32"/>
              </w:rPr>
            </w:pPr>
          </w:p>
        </w:tc>
        <w:tc>
          <w:tcPr>
            <w:tcW w:w="1235" w:type="dxa"/>
            <w:vAlign w:val="center"/>
          </w:tcPr>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1235" w:type="dxa"/>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11</w:t>
            </w:r>
          </w:p>
        </w:tc>
        <w:tc>
          <w:tcPr>
            <w:tcW w:w="1557" w:type="dxa"/>
            <w:vAlign w:val="center"/>
          </w:tcPr>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3127" w:type="dxa"/>
          </w:tcPr>
          <w:p>
            <w:pPr>
              <w:spacing w:line="600" w:lineRule="exact"/>
              <w:jc w:val="center"/>
              <w:rPr>
                <w:rFonts w:ascii="方正仿宋_GBK" w:hAnsi="方正仿宋_GBK" w:eastAsia="方正仿宋_GBK" w:cs="方正仿宋_GBK"/>
                <w:sz w:val="32"/>
                <w:szCs w:val="32"/>
              </w:rPr>
            </w:pPr>
          </w:p>
        </w:tc>
        <w:tc>
          <w:tcPr>
            <w:tcW w:w="1235" w:type="dxa"/>
            <w:vAlign w:val="center"/>
          </w:tcPr>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1235" w:type="dxa"/>
          </w:tcPr>
          <w:p>
            <w:pPr>
              <w:spacing w:line="600" w:lineRule="exact"/>
              <w:jc w:val="center"/>
              <w:rPr>
                <w:rFonts w:ascii="方正仿宋_GBK" w:hAnsi="方正仿宋_GBK" w:eastAsia="方正仿宋_GBK" w:cs="方正仿宋_GBK"/>
                <w:sz w:val="32"/>
                <w:szCs w:val="32"/>
              </w:rPr>
            </w:pPr>
          </w:p>
        </w:tc>
        <w:tc>
          <w:tcPr>
            <w:tcW w:w="1235" w:type="dxa"/>
          </w:tcPr>
          <w:p>
            <w:pPr>
              <w:spacing w:line="600" w:lineRule="exact"/>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39" w:type="dxa"/>
            <w:vAlign w:val="center"/>
          </w:tcPr>
          <w:p>
            <w:pPr>
              <w:pStyle w:val="3"/>
              <w:spacing w:line="600" w:lineRule="exact"/>
              <w:ind w:left="3920"/>
              <w:jc w:val="center"/>
              <w:outlineLvl w:val="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12</w:t>
            </w:r>
          </w:p>
        </w:tc>
        <w:tc>
          <w:tcPr>
            <w:tcW w:w="1557" w:type="dxa"/>
            <w:vAlign w:val="center"/>
          </w:tcPr>
          <w:p>
            <w:pPr>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c>
          <w:tcPr>
            <w:tcW w:w="6832" w:type="dxa"/>
            <w:gridSpan w:val="4"/>
          </w:tcPr>
          <w:p>
            <w:pPr>
              <w:spacing w:line="600" w:lineRule="exact"/>
              <w:rPr>
                <w:rFonts w:ascii="方正仿宋_GBK" w:hAnsi="方正仿宋_GBK" w:eastAsia="方正仿宋_GBK" w:cs="方正仿宋_GBK"/>
                <w:sz w:val="32"/>
                <w:szCs w:val="32"/>
              </w:rPr>
            </w:pPr>
          </w:p>
        </w:tc>
      </w:tr>
    </w:tbl>
    <w:p>
      <w:pPr>
        <w:snapToGrid w:val="0"/>
        <w:spacing w:line="600" w:lineRule="exact"/>
        <w:ind w:firstLine="640" w:firstLineChars="200"/>
        <w:rPr>
          <w:rFonts w:ascii="方正仿宋_GBK" w:hAnsi="方正仿宋_GBK" w:eastAsia="方正仿宋_GBK" w:cs="方正仿宋_GBK"/>
          <w:sz w:val="32"/>
          <w:szCs w:val="32"/>
        </w:rPr>
      </w:pPr>
    </w:p>
    <w:p>
      <w:pPr>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注：</w:t>
      </w:r>
      <w:r>
        <w:rPr>
          <w:rFonts w:ascii="Times New Roman" w:hAnsi="Times New Roman" w:eastAsia="方正仿宋_GBK" w:cs="Times New Roman"/>
          <w:sz w:val="32"/>
          <w:szCs w:val="32"/>
        </w:rPr>
        <w:t>1.供应商应完整填写本表。</w:t>
      </w:r>
    </w:p>
    <w:p>
      <w:pPr>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2.该表可扩展</w:t>
      </w:r>
      <w:bookmarkStart w:id="31" w:name="OLE_LINK2"/>
      <w:bookmarkStart w:id="32" w:name="OLE_LINK1"/>
      <w:r>
        <w:rPr>
          <w:rFonts w:ascii="Times New Roman" w:hAnsi="Times New Roman" w:eastAsia="方正仿宋_GBK" w:cs="Times New Roman"/>
          <w:sz w:val="32"/>
          <w:szCs w:val="32"/>
        </w:rPr>
        <w:t>，并逐页签字或盖章。</w:t>
      </w:r>
      <w:bookmarkEnd w:id="31"/>
      <w:bookmarkEnd w:id="32"/>
    </w:p>
    <w:p>
      <w:pPr>
        <w:pStyle w:val="8"/>
        <w:spacing w:line="600" w:lineRule="exact"/>
        <w:rPr>
          <w:rFonts w:ascii="方正仿宋_GBK" w:hAnsi="方正仿宋_GBK" w:eastAsia="方正仿宋_GBK" w:cs="方正仿宋_GBK"/>
          <w:sz w:val="32"/>
          <w:szCs w:val="32"/>
        </w:rPr>
      </w:pPr>
    </w:p>
    <w:p>
      <w:pPr>
        <w:pStyle w:val="8"/>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pPr>
        <w:spacing w:line="600" w:lineRule="exact"/>
        <w:ind w:right="480" w:firstLine="320" w:firstLineChars="1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snapToGrid w:val="0"/>
        <w:spacing w:line="600" w:lineRule="exact"/>
        <w:ind w:firstLine="640" w:firstLineChars="200"/>
        <w:rPr>
          <w:rFonts w:ascii="方正仿宋_GBK" w:hAnsi="方正仿宋_GBK" w:eastAsia="方正仿宋_GBK" w:cs="方正仿宋_GBK"/>
          <w:sz w:val="32"/>
          <w:szCs w:val="32"/>
          <w:bdr w:val="single" w:color="auto" w:sz="4" w:space="0"/>
        </w:rPr>
        <w:sectPr>
          <w:headerReference r:id="rId7" w:type="default"/>
          <w:pgSz w:w="11907" w:h="16840"/>
          <w:pgMar w:top="1134" w:right="1191" w:bottom="1134" w:left="1304" w:header="851" w:footer="992" w:gutter="0"/>
          <w:pgNumType w:fmt="numberInDash"/>
          <w:cols w:space="720" w:num="1"/>
          <w:docGrid w:linePitch="380" w:charSpace="-5735"/>
        </w:sectPr>
      </w:pPr>
    </w:p>
    <w:p>
      <w:pPr>
        <w:pStyle w:val="2"/>
        <w:spacing w:before="0" w:after="0" w:line="600" w:lineRule="exact"/>
        <w:ind w:firstLine="640" w:firstLineChars="200"/>
        <w:rPr>
          <w:rFonts w:ascii="方正黑体_GBK" w:hAnsi="方正黑体_GBK" w:eastAsia="方正黑体_GBK" w:cs="方正黑体_GBK"/>
          <w:b w:val="0"/>
          <w:bCs/>
          <w:szCs w:val="32"/>
        </w:rPr>
      </w:pPr>
      <w:bookmarkStart w:id="33" w:name="_Toc342913420"/>
      <w:bookmarkStart w:id="34" w:name="_Toc313008357"/>
      <w:bookmarkStart w:id="35" w:name="_Toc313888361"/>
      <w:bookmarkStart w:id="36" w:name="_Toc53503338"/>
      <w:r>
        <w:rPr>
          <w:rFonts w:hint="eastAsia" w:ascii="方正黑体_GBK" w:hAnsi="方正黑体_GBK" w:eastAsia="方正黑体_GBK" w:cs="方正黑体_GBK"/>
          <w:b w:val="0"/>
          <w:bCs/>
          <w:szCs w:val="32"/>
          <w:lang w:eastAsia="zh-CN"/>
        </w:rPr>
        <w:t>四</w:t>
      </w:r>
      <w:r>
        <w:rPr>
          <w:rFonts w:hint="eastAsia" w:ascii="方正黑体_GBK" w:hAnsi="方正黑体_GBK" w:eastAsia="方正黑体_GBK" w:cs="方正黑体_GBK"/>
          <w:b w:val="0"/>
          <w:bCs/>
          <w:szCs w:val="32"/>
        </w:rPr>
        <w:t>、服务部分</w:t>
      </w:r>
      <w:bookmarkEnd w:id="33"/>
      <w:bookmarkEnd w:id="34"/>
      <w:bookmarkEnd w:id="35"/>
      <w:bookmarkEnd w:id="36"/>
    </w:p>
    <w:p>
      <w:pPr>
        <w:snapToGrid w:val="0"/>
        <w:spacing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（一）服务方案（格式自定）</w:t>
      </w: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（二）服务响应偏离表</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项目号：                                磋商项目编号：</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磋商项目名称：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265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采购需求</w:t>
            </w:r>
          </w:p>
        </w:tc>
        <w:tc>
          <w:tcPr>
            <w:tcW w:w="275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响应情况</w:t>
            </w:r>
          </w:p>
        </w:tc>
        <w:tc>
          <w:tcPr>
            <w:tcW w:w="2067"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65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75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067"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65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75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067"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65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75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067"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65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75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067"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65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75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067"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65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75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067"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65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75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067"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65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75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067"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65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75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067"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658"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75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067"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bl>
    <w:p>
      <w:pPr>
        <w:spacing w:line="60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                 法定代表人授权代表：</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ind w:firstLine="960" w:firstLine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                （签字或盖章）</w:t>
      </w: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1.本表即为对本项目“第</w:t>
      </w:r>
      <w:r>
        <w:rPr>
          <w:rFonts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rPr>
        <w:t>篇  采购内容及服务需求”中所列服务要求进行比较和响应；</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2.该表必须按照竞争性磋商要求逐条如实填写，根据响应情况在“差异说明”项填写正偏离或</w:t>
      </w:r>
      <w:r>
        <w:rPr>
          <w:rFonts w:hint="eastAsia" w:ascii="方正仿宋_GBK" w:hAnsi="方正仿宋_GBK" w:eastAsia="方正仿宋_GBK" w:cs="方正仿宋_GBK"/>
          <w:sz w:val="32"/>
          <w:szCs w:val="32"/>
        </w:rPr>
        <w:t>负偏离及原因，完全符合的填写“无差异”；</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3.该表可扩展，并逐页签字或盖章；</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4.可附相关支撑材料。（格式自定）</w:t>
      </w:r>
    </w:p>
    <w:p>
      <w:pPr>
        <w:pStyle w:val="2"/>
        <w:spacing w:before="0" w:after="0" w:line="600" w:lineRule="exact"/>
        <w:rPr>
          <w:rFonts w:ascii="方正仿宋_GBK" w:hAnsi="方正仿宋_GBK" w:eastAsia="方正仿宋_GBK" w:cs="方正仿宋_GBK"/>
          <w:szCs w:val="32"/>
        </w:rPr>
      </w:pPr>
      <w:r>
        <w:rPr>
          <w:rFonts w:hint="eastAsia" w:ascii="方正仿宋_GBK" w:hAnsi="方正仿宋_GBK" w:eastAsia="方正仿宋_GBK" w:cs="方正仿宋_GBK"/>
          <w:b w:val="0"/>
          <w:szCs w:val="32"/>
        </w:rPr>
        <w:br w:type="page"/>
      </w:r>
      <w:bookmarkStart w:id="37" w:name="_Toc313008358"/>
      <w:bookmarkStart w:id="38" w:name="_Toc313888362"/>
      <w:bookmarkStart w:id="39" w:name="_Toc53503339"/>
      <w:bookmarkStart w:id="40" w:name="_Toc342913421"/>
      <w:r>
        <w:rPr>
          <w:rFonts w:hint="eastAsia" w:ascii="方正仿宋_GBK" w:hAnsi="方正仿宋_GBK" w:eastAsia="方正仿宋_GBK" w:cs="方正仿宋_GBK"/>
          <w:b w:val="0"/>
          <w:szCs w:val="32"/>
          <w:lang w:eastAsia="zh-CN"/>
        </w:rPr>
        <w:t xml:space="preserve">  </w:t>
      </w:r>
      <w:r>
        <w:rPr>
          <w:rFonts w:hint="eastAsia" w:ascii="方正黑体_GBK" w:hAnsi="方正黑体_GBK" w:eastAsia="方正黑体_GBK" w:cs="方正黑体_GBK"/>
          <w:b w:val="0"/>
          <w:szCs w:val="32"/>
          <w:lang w:eastAsia="zh-CN"/>
        </w:rPr>
        <w:t xml:space="preserve">  </w:t>
      </w:r>
      <w:r>
        <w:rPr>
          <w:rFonts w:hint="eastAsia" w:ascii="方正黑体_GBK" w:hAnsi="方正黑体_GBK" w:eastAsia="方正黑体_GBK" w:cs="方正黑体_GBK"/>
          <w:b w:val="0"/>
          <w:bCs/>
          <w:szCs w:val="32"/>
          <w:lang w:eastAsia="zh-CN"/>
        </w:rPr>
        <w:t>五</w:t>
      </w:r>
      <w:r>
        <w:rPr>
          <w:rFonts w:hint="eastAsia" w:ascii="方正黑体_GBK" w:hAnsi="方正黑体_GBK" w:eastAsia="方正黑体_GBK" w:cs="方正黑体_GBK"/>
          <w:b w:val="0"/>
          <w:bCs/>
          <w:szCs w:val="32"/>
        </w:rPr>
        <w:t>、商务部分</w:t>
      </w:r>
      <w:bookmarkEnd w:id="37"/>
      <w:bookmarkEnd w:id="38"/>
      <w:bookmarkEnd w:id="39"/>
      <w:bookmarkEnd w:id="40"/>
    </w:p>
    <w:p>
      <w:pPr>
        <w:snapToGrid w:val="0"/>
        <w:spacing w:line="600" w:lineRule="exact"/>
        <w:ind w:firstLine="640" w:firstLineChars="200"/>
        <w:rPr>
          <w:rFonts w:ascii="方正仿宋_GBK" w:hAnsi="方正仿宋_GBK" w:eastAsia="方正仿宋_GBK" w:cs="方正仿宋_GBK"/>
          <w:b/>
          <w:sz w:val="32"/>
          <w:szCs w:val="32"/>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32"/>
          <w:szCs w:val="32"/>
        </w:rPr>
        <w:t>（一）商务要求响应情况：服务期及地点、报价要求、质量保证及售后服务等（格式自定）</w:t>
      </w:r>
    </w:p>
    <w:p>
      <w:pPr>
        <w:spacing w:line="600" w:lineRule="exact"/>
        <w:ind w:firstLine="640" w:firstLineChars="200"/>
        <w:rPr>
          <w:rFonts w:ascii="方正仿宋_GBK" w:hAnsi="方正仿宋_GBK" w:eastAsia="方正仿宋_GBK" w:cs="方正仿宋_GBK"/>
          <w:sz w:val="32"/>
          <w:szCs w:val="32"/>
        </w:rPr>
      </w:pPr>
      <w:bookmarkStart w:id="41" w:name="_Toc283382459"/>
      <w:r>
        <w:rPr>
          <w:rFonts w:hint="eastAsia" w:ascii="方正仿宋_GBK" w:hAnsi="方正仿宋_GBK" w:eastAsia="方正仿宋_GBK" w:cs="方正仿宋_GBK"/>
          <w:sz w:val="32"/>
          <w:szCs w:val="32"/>
        </w:rPr>
        <w:t>（二）商务响应偏离表</w:t>
      </w:r>
    </w:p>
    <w:p>
      <w:pPr>
        <w:snapToGrid w:val="0"/>
        <w:spacing w:line="60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商务响应偏离表</w:t>
      </w:r>
    </w:p>
    <w:p>
      <w:pPr>
        <w:spacing w:line="60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项目号：                                磋商项目编号：</w:t>
      </w:r>
    </w:p>
    <w:p>
      <w:pPr>
        <w:snapToGrid w:val="0"/>
        <w:spacing w:line="60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磋商项目名称：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600" w:lineRule="exact"/>
              <w:ind w:firstLine="46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17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磋商项目商务需求</w:t>
            </w:r>
          </w:p>
        </w:tc>
        <w:tc>
          <w:tcPr>
            <w:tcW w:w="2434"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响应情况</w:t>
            </w:r>
          </w:p>
        </w:tc>
        <w:tc>
          <w:tcPr>
            <w:tcW w:w="2355"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317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434"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355"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317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434"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355"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317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434"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355"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317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434"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355"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317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434"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355"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3179"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434"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c>
          <w:tcPr>
            <w:tcW w:w="2355" w:type="dxa"/>
            <w:vAlign w:val="center"/>
          </w:tcPr>
          <w:p>
            <w:pPr>
              <w:tabs>
                <w:tab w:val="left" w:pos="6300"/>
              </w:tabs>
              <w:snapToGrid w:val="0"/>
              <w:spacing w:line="600" w:lineRule="exact"/>
              <w:jc w:val="center"/>
              <w:outlineLvl w:val="0"/>
              <w:rPr>
                <w:rFonts w:ascii="方正仿宋_GBK" w:hAnsi="方正仿宋_GBK" w:eastAsia="方正仿宋_GBK" w:cs="方正仿宋_GBK"/>
                <w:sz w:val="32"/>
                <w:szCs w:val="32"/>
              </w:rPr>
            </w:pPr>
          </w:p>
        </w:tc>
      </w:tr>
    </w:tbl>
    <w:p>
      <w:pPr>
        <w:snapToGrid w:val="0"/>
        <w:spacing w:line="600" w:lineRule="exact"/>
        <w:ind w:firstLine="465"/>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                       法定代表人授权代表：</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                     （签字或盖章）</w:t>
      </w:r>
    </w:p>
    <w:p>
      <w:pPr>
        <w:tabs>
          <w:tab w:val="left" w:pos="6300"/>
        </w:tabs>
        <w:snapToGrid w:val="0"/>
        <w:spacing w:line="6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tabs>
          <w:tab w:val="left" w:pos="6300"/>
        </w:tabs>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1.本表即为对本项目“第三篇 项目商务需求”中所列服务要求进行比较和响应；</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2.该表必须按照竞争性磋商要求逐条如实填写，根据响应情况在“差异说明”项填写正偏离或负偏离及原因，完全符合的填写“无差异”；</w:t>
      </w:r>
    </w:p>
    <w:p>
      <w:pPr>
        <w:tabs>
          <w:tab w:val="left" w:pos="6300"/>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3.该表可扩展，并逐页签字或盖章。</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（三）其它优惠承诺（格式自定）</w:t>
      </w:r>
    </w:p>
    <w:p>
      <w:pPr>
        <w:snapToGrid w:val="0"/>
        <w:spacing w:line="600" w:lineRule="exact"/>
        <w:ind w:firstLine="64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br w:type="page"/>
      </w:r>
      <w:bookmarkEnd w:id="41"/>
      <w:r>
        <w:rPr>
          <w:rFonts w:hint="eastAsia" w:ascii="方正黑体_GBK" w:hAnsi="方正黑体_GBK" w:eastAsia="方正黑体_GBK" w:cs="方正黑体_GBK"/>
          <w:sz w:val="32"/>
          <w:szCs w:val="32"/>
          <w:lang w:eastAsia="zh-CN"/>
        </w:rPr>
        <w:t>六、其他资料</w:t>
      </w:r>
    </w:p>
    <w:p>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）其他与项目有关的资料</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其他与项目有关的资料（自附）：供应商总体情况介绍、其他与本项目有关的资料等。</w:t>
      </w: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jc w:val="center"/>
        <w:rPr>
          <w:rFonts w:ascii="方正仿宋_GBK" w:hAnsi="方正仿宋_GBK" w:eastAsia="方正仿宋_GBK" w:cs="方正仿宋_GBK"/>
          <w:sz w:val="32"/>
          <w:szCs w:val="32"/>
        </w:rPr>
      </w:pPr>
    </w:p>
    <w:p>
      <w:pPr>
        <w:spacing w:line="600" w:lineRule="exact"/>
        <w:ind w:firstLine="640" w:firstLineChars="200"/>
        <w:jc w:val="center"/>
        <w:rPr>
          <w:rFonts w:ascii="方正仿宋_GBK" w:hAnsi="方正仿宋_GBK" w:eastAsia="方正仿宋_GBK" w:cs="方正仿宋_GBK"/>
          <w:sz w:val="32"/>
          <w:szCs w:val="32"/>
        </w:rPr>
      </w:pPr>
    </w:p>
    <w:p>
      <w:pPr>
        <w:spacing w:line="600" w:lineRule="exact"/>
        <w:ind w:firstLine="640" w:firstLineChars="200"/>
        <w:jc w:val="center"/>
        <w:rPr>
          <w:rFonts w:ascii="方正仿宋_GBK" w:hAnsi="方正仿宋_GBK" w:eastAsia="方正仿宋_GBK" w:cs="方正仿宋_GBK"/>
          <w:sz w:val="32"/>
          <w:szCs w:val="32"/>
        </w:rPr>
      </w:pPr>
    </w:p>
    <w:p>
      <w:pPr>
        <w:pStyle w:val="2"/>
        <w:rPr>
          <w:rFonts w:ascii="方正仿宋_GBK" w:hAnsi="方正仿宋_GBK" w:eastAsia="方正仿宋_GBK" w:cs="方正仿宋_GBK"/>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Cs w:val="32"/>
        </w:rPr>
      </w:pPr>
    </w:p>
    <w:p>
      <w:pPr>
        <w:pStyle w:val="2"/>
      </w:pPr>
    </w:p>
    <w:p>
      <w:pPr>
        <w:spacing w:line="60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（结束）</w:t>
      </w:r>
    </w:p>
    <w:p>
      <w:pPr>
        <w:pStyle w:val="14"/>
        <w:shd w:val="clear" w:color="auto" w:fill="auto"/>
        <w:spacing w:line="600" w:lineRule="exact"/>
        <w:ind w:left="400" w:firstLine="0"/>
        <w:jc w:val="both"/>
        <w:rPr>
          <w:rFonts w:ascii="方正小标宋_GBK" w:hAnsi="方正小标宋_GBK" w:eastAsia="方正小标宋_GBK" w:cs="方正小标宋_GBK"/>
          <w:sz w:val="44"/>
          <w:szCs w:val="44"/>
          <w:lang w:val="en-US"/>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6"/>
    <w:family w:val="auto"/>
    <w:pitch w:val="default"/>
    <w:sig w:usb0="800002A7" w:usb1="28CF4400" w:usb2="00000016" w:usb3="00000000" w:csb0="00100009"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rPr>
                        <w:rFonts w:eastAsia="宋体"/>
                        <w:lang w:eastAsia="zh-CN"/>
                      </w:rPr>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476B5"/>
    <w:multiLevelType w:val="singleLevel"/>
    <w:tmpl w:val="82A476B5"/>
    <w:lvl w:ilvl="0" w:tentative="0">
      <w:start w:val="1"/>
      <w:numFmt w:val="chineseCounting"/>
      <w:suff w:val="nothing"/>
      <w:lvlText w:val="%1、"/>
      <w:lvlJc w:val="left"/>
      <w:rPr>
        <w:rFonts w:hint="eastAsia"/>
      </w:rPr>
    </w:lvl>
  </w:abstractNum>
  <w:abstractNum w:abstractNumId="1">
    <w:nsid w:val="A0EE545F"/>
    <w:multiLevelType w:val="singleLevel"/>
    <w:tmpl w:val="A0EE545F"/>
    <w:lvl w:ilvl="0" w:tentative="0">
      <w:start w:val="8"/>
      <w:numFmt w:val="chineseCounting"/>
      <w:suff w:val="nothing"/>
      <w:lvlText w:val="（%1）"/>
      <w:lvlJc w:val="left"/>
      <w:rPr>
        <w:rFonts w:hint="eastAsia"/>
      </w:rPr>
    </w:lvl>
  </w:abstractNum>
  <w:abstractNum w:abstractNumId="2">
    <w:nsid w:val="C90FDFDA"/>
    <w:multiLevelType w:val="singleLevel"/>
    <w:tmpl w:val="C90FDFDA"/>
    <w:lvl w:ilvl="0" w:tentative="0">
      <w:start w:val="3"/>
      <w:numFmt w:val="chineseCounting"/>
      <w:suff w:val="space"/>
      <w:lvlText w:val="第%1章"/>
      <w:lvlJc w:val="left"/>
      <w:rPr>
        <w:rFonts w:hint="eastAsia"/>
      </w:rPr>
    </w:lvl>
  </w:abstractNum>
  <w:abstractNum w:abstractNumId="3">
    <w:nsid w:val="CDB058D7"/>
    <w:multiLevelType w:val="singleLevel"/>
    <w:tmpl w:val="CDB058D7"/>
    <w:lvl w:ilvl="0" w:tentative="0">
      <w:start w:val="2"/>
      <w:numFmt w:val="chineseCounting"/>
      <w:suff w:val="nothing"/>
      <w:lvlText w:val="（%1）"/>
      <w:lvlJc w:val="left"/>
      <w:rPr>
        <w:rFonts w:hint="eastAsia"/>
      </w:rPr>
    </w:lvl>
  </w:abstractNum>
  <w:abstractNum w:abstractNumId="4">
    <w:nsid w:val="EC0F43B5"/>
    <w:multiLevelType w:val="singleLevel"/>
    <w:tmpl w:val="EC0F43B5"/>
    <w:lvl w:ilvl="0" w:tentative="0">
      <w:start w:val="1"/>
      <w:numFmt w:val="chineseCounting"/>
      <w:suff w:val="nothing"/>
      <w:lvlText w:val="（%1）"/>
      <w:lvlJc w:val="left"/>
      <w:rPr>
        <w:rFonts w:hint="eastAsia"/>
      </w:rPr>
    </w:lvl>
  </w:abstractNum>
  <w:abstractNum w:abstractNumId="5">
    <w:nsid w:val="57EE2981"/>
    <w:multiLevelType w:val="singleLevel"/>
    <w:tmpl w:val="57EE2981"/>
    <w:lvl w:ilvl="0" w:tentative="0">
      <w:start w:val="1"/>
      <w:numFmt w:val="chineseCounting"/>
      <w:suff w:val="nothing"/>
      <w:lvlText w:val="%1、"/>
      <w:lvlJc w:val="left"/>
      <w:pPr>
        <w:ind w:left="712" w:firstLine="0"/>
      </w:pPr>
      <w:rPr>
        <w:rFonts w:hint="eastAsia"/>
      </w:rPr>
    </w:lvl>
  </w:abstractNum>
  <w:abstractNum w:abstractNumId="6">
    <w:nsid w:val="5BFB2110"/>
    <w:multiLevelType w:val="singleLevel"/>
    <w:tmpl w:val="5BFB2110"/>
    <w:lvl w:ilvl="0" w:tentative="0">
      <w:start w:val="1"/>
      <w:numFmt w:val="chineseCounting"/>
      <w:suff w:val="nothing"/>
      <w:lvlText w:val="（%1）"/>
      <w:lvlJc w:val="left"/>
      <w:rPr>
        <w:rFonts w:hint="eastAsia"/>
      </w:r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jZhNTBkMDJmNDcxODUwMDE1YTY1MWFiYTJhNDQifQ=="/>
  </w:docVars>
  <w:rsids>
    <w:rsidRoot w:val="00AC584D"/>
    <w:rsid w:val="000C765C"/>
    <w:rsid w:val="00A35834"/>
    <w:rsid w:val="00AC584D"/>
    <w:rsid w:val="00BE13F5"/>
    <w:rsid w:val="020538CF"/>
    <w:rsid w:val="06AA4E9E"/>
    <w:rsid w:val="0C7355E9"/>
    <w:rsid w:val="0EA71CE2"/>
    <w:rsid w:val="17E52876"/>
    <w:rsid w:val="2A2F1C6A"/>
    <w:rsid w:val="2DDA1566"/>
    <w:rsid w:val="3ADD49DA"/>
    <w:rsid w:val="3DB55687"/>
    <w:rsid w:val="493A0C6A"/>
    <w:rsid w:val="4EE52095"/>
    <w:rsid w:val="53E41F7E"/>
    <w:rsid w:val="55B7611C"/>
    <w:rsid w:val="58E24B3F"/>
    <w:rsid w:val="5AAF2315"/>
    <w:rsid w:val="5C8B19A5"/>
    <w:rsid w:val="5EE53A09"/>
    <w:rsid w:val="5F43376B"/>
    <w:rsid w:val="620B55C8"/>
    <w:rsid w:val="62A874EC"/>
    <w:rsid w:val="634F37B1"/>
    <w:rsid w:val="645B591D"/>
    <w:rsid w:val="66463587"/>
    <w:rsid w:val="6DA51AF2"/>
    <w:rsid w:val="6FB55A6F"/>
    <w:rsid w:val="71B06D8B"/>
    <w:rsid w:val="74D81C87"/>
    <w:rsid w:val="76CB4BF0"/>
    <w:rsid w:val="797F0626"/>
    <w:rsid w:val="79FF6A08"/>
    <w:rsid w:val="7A472BF7"/>
    <w:rsid w:val="7DEE0246"/>
    <w:rsid w:val="7DFA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Plain Text"/>
    <w:basedOn w:val="1"/>
    <w:qFormat/>
    <w:uiPriority w:val="0"/>
    <w:rPr>
      <w:rFonts w:ascii="宋体" w:hAnsi="Courier New"/>
      <w:sz w:val="21"/>
    </w:rPr>
  </w:style>
  <w:style w:type="paragraph" w:styleId="5">
    <w:name w:val="Date"/>
    <w:basedOn w:val="1"/>
    <w:next w:val="1"/>
    <w:qFormat/>
    <w:uiPriority w:val="0"/>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pPr>
      <w:spacing w:line="180" w:lineRule="auto"/>
      <w:jc w:val="center"/>
    </w:pPr>
    <w:rPr>
      <w:sz w:val="3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文本 (2)"/>
    <w:basedOn w:val="1"/>
    <w:qFormat/>
    <w:uiPriority w:val="0"/>
    <w:pPr>
      <w:shd w:val="clear" w:color="auto" w:fill="FFFFFF"/>
      <w:spacing w:after="1700"/>
      <w:ind w:hanging="680"/>
    </w:pPr>
    <w:rPr>
      <w:rFonts w:ascii="MingLiU" w:hAnsi="MingLiU" w:eastAsia="MingLiU" w:cs="MingLiU"/>
      <w:sz w:val="38"/>
      <w:szCs w:val="38"/>
      <w:lang w:val="zh-CN" w:eastAsia="zh-CN" w:bidi="zh-CN"/>
    </w:rPr>
  </w:style>
  <w:style w:type="paragraph" w:customStyle="1" w:styleId="13">
    <w:name w:val="正文文本 (3)"/>
    <w:basedOn w:val="1"/>
    <w:qFormat/>
    <w:uiPriority w:val="0"/>
    <w:pPr>
      <w:shd w:val="clear" w:color="auto" w:fill="FFFFFF"/>
      <w:spacing w:after="2080" w:line="984" w:lineRule="exact"/>
      <w:jc w:val="center"/>
    </w:pPr>
    <w:rPr>
      <w:rFonts w:ascii="MingLiU" w:hAnsi="MingLiU" w:eastAsia="MingLiU" w:cs="MingLiU"/>
      <w:sz w:val="44"/>
      <w:szCs w:val="44"/>
      <w:lang w:val="zh-CN" w:eastAsia="zh-CN" w:bidi="zh-CN"/>
    </w:rPr>
  </w:style>
  <w:style w:type="paragraph" w:customStyle="1" w:styleId="14">
    <w:name w:val="正文文本1"/>
    <w:basedOn w:val="1"/>
    <w:qFormat/>
    <w:uiPriority w:val="0"/>
    <w:pPr>
      <w:shd w:val="clear" w:color="auto" w:fill="FFFFFF"/>
      <w:spacing w:line="470" w:lineRule="auto"/>
      <w:ind w:firstLine="400"/>
    </w:pPr>
    <w:rPr>
      <w:rFonts w:ascii="MingLiU" w:hAnsi="MingLiU" w:eastAsia="MingLiU" w:cs="MingLiU"/>
      <w:sz w:val="30"/>
      <w:szCs w:val="30"/>
      <w:lang w:val="zh-CN" w:eastAsia="zh-CN" w:bidi="zh-CN"/>
    </w:rPr>
  </w:style>
  <w:style w:type="paragraph" w:customStyle="1" w:styleId="15">
    <w:name w:val="1"/>
    <w:basedOn w:val="1"/>
    <w:next w:val="4"/>
    <w:qFormat/>
    <w:uiPriority w:val="0"/>
    <w:rPr>
      <w:rFonts w:ascii="宋体" w:hAnsi="Courier New"/>
      <w:sz w:val="21"/>
    </w:rPr>
  </w:style>
  <w:style w:type="paragraph" w:customStyle="1" w:styleId="16">
    <w:name w:val="图例"/>
    <w:basedOn w:val="1"/>
    <w:qFormat/>
    <w:uiPriority w:val="0"/>
    <w:pPr>
      <w:spacing w:before="120" w:after="120" w:line="360" w:lineRule="auto"/>
      <w:jc w:val="center"/>
    </w:pPr>
    <w:rPr>
      <w:rFonts w:eastAsia="仿宋_GB2312"/>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47</Pages>
  <Words>12090</Words>
  <Characters>12695</Characters>
  <Lines>103</Lines>
  <Paragraphs>29</Paragraphs>
  <TotalTime>18</TotalTime>
  <ScaleCrop>false</ScaleCrop>
  <LinksUpToDate>false</LinksUpToDate>
  <CharactersWithSpaces>13748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2021-06-03T09:09:00Z</dcterms:created>
  <dc:creator>Administrator.USER-20190115EA</dc:creator>
  <cp:lastModifiedBy>薛鹏宇</cp:lastModifiedBy>
  <cp:lastPrinted>2021-06-07T06:59:00Z</cp:lastPrinted>
  <dcterms:modified xsi:type="dcterms:W3CDTF">2022-11-01T06:15:06Z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522610582_btnclosed</vt:lpwstr>
  </property>
  <property fmtid="{D5CDD505-2E9C-101B-9397-08002B2CF9AE}" pid="4" name="ICV">
    <vt:lpwstr>97E7E5DD7FE34CEB8A4FD8585FC32EC1</vt:lpwstr>
  </property>
</Properties>
</file>