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hint="default" w:ascii="Times New Roman" w:hAnsi="Times New Roman" w:eastAsia="方正小标宋_GBK" w:cs="Times New Roman"/>
          <w:color w:val="auto"/>
          <w:sz w:val="32"/>
          <w:szCs w:val="32"/>
          <w:lang w:val="en-US" w:eastAsia="zh-CN"/>
        </w:rPr>
      </w:pPr>
    </w:p>
    <w:p>
      <w:pPr>
        <w:pStyle w:val="7"/>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eastAsia" w:ascii="Times New Roman" w:hAnsi="Times New Roman" w:eastAsia="方正小标宋_GBK"/>
          <w:color w:val="auto"/>
          <w:sz w:val="32"/>
          <w:szCs w:val="32"/>
        </w:rPr>
        <w:t>“十四五”发展规划编制</w:t>
      </w:r>
      <w:r>
        <w:rPr>
          <w:rFonts w:hint="eastAsia" w:ascii="Times New Roman" w:hAnsi="Times New Roman" w:eastAsia="方正小标宋_GBK" w:cs="Times New Roman"/>
          <w:color w:val="auto"/>
          <w:sz w:val="32"/>
          <w:szCs w:val="32"/>
          <w:lang w:val="en-US" w:eastAsia="zh-Hans"/>
        </w:rPr>
        <w:t>项目</w:t>
      </w:r>
    </w:p>
    <w:p>
      <w:pPr>
        <w:pStyle w:val="7"/>
        <w:spacing w:line="600" w:lineRule="exact"/>
        <w:jc w:val="center"/>
        <w:rPr>
          <w:rFonts w:hint="default" w:ascii="Times New Roman" w:hAnsi="Times New Roman" w:eastAsia="方正小标宋_GBK" w:cs="Times New Roman"/>
          <w:color w:val="auto"/>
          <w:sz w:val="32"/>
          <w:szCs w:val="32"/>
          <w:lang w:val="en-US" w:eastAsia="zh-CN"/>
        </w:rPr>
      </w:pPr>
    </w:p>
    <w:p>
      <w:pPr>
        <w:pStyle w:val="7"/>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7"/>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7"/>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方</w:t>
      </w:r>
    </w:p>
    <w:p>
      <w:pPr>
        <w:pStyle w:val="7"/>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案</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default" w:eastAsia="方正小标宋_GBK" w:cs="Times New Roman"/>
          <w:color w:val="auto"/>
          <w:kern w:val="2"/>
          <w:sz w:val="32"/>
          <w:szCs w:val="32"/>
          <w:lang w:val="en-US" w:eastAsia="zh-CN" w:bidi="ar-SA"/>
        </w:rPr>
        <w:t>2</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10</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7"/>
        <w:rPr>
          <w:rFonts w:hint="default" w:ascii="Times New Roman" w:hAnsi="Times New Roman" w:eastAsia="方正仿宋_GBK" w:cs="Times New Roman"/>
          <w:color w:val="auto"/>
          <w:sz w:val="32"/>
          <w:szCs w:val="32"/>
        </w:rPr>
      </w:pPr>
    </w:p>
    <w:p>
      <w:pPr>
        <w:pStyle w:val="7"/>
        <w:rPr>
          <w:rFonts w:hint="default" w:ascii="Times New Roman" w:hAnsi="Times New Roman" w:eastAsia="方正仿宋_GBK" w:cs="Times New Roman"/>
          <w:color w:val="auto"/>
          <w:sz w:val="32"/>
          <w:szCs w:val="32"/>
        </w:rPr>
      </w:pPr>
    </w:p>
    <w:p>
      <w:pPr>
        <w:pStyle w:val="7"/>
        <w:jc w:val="center"/>
        <w:rPr>
          <w:rFonts w:hint="default" w:ascii="Times New Roman" w:hAnsi="Times New Roman" w:eastAsia="方正黑体_GBK" w:cs="Times New Roman"/>
          <w:color w:val="auto"/>
          <w:sz w:val="44"/>
          <w:szCs w:val="44"/>
          <w:lang w:val="en-US" w:eastAsia="zh-CN"/>
        </w:rPr>
        <w:sectPr>
          <w:pgSz w:w="11906" w:h="16838"/>
          <w:pgMar w:top="2154" w:right="1474" w:bottom="1871" w:left="1588" w:header="851" w:footer="992" w:gutter="0"/>
          <w:cols w:space="720" w:num="1"/>
          <w:docGrid w:type="linesAndChars" w:linePitch="312" w:charSpace="0"/>
        </w:sectPr>
      </w:pPr>
    </w:p>
    <w:p>
      <w:pPr>
        <w:pStyle w:val="7"/>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7"/>
        <w:numPr>
          <w:ilvl w:val="0"/>
          <w:numId w:val="0"/>
        </w:numPr>
        <w:jc w:val="both"/>
        <w:rPr>
          <w:rFonts w:hint="default" w:ascii="Times New Roman" w:hAnsi="Times New Roman" w:eastAsia="方正仿宋_GBK" w:cs="Times New Roman"/>
          <w:color w:val="auto"/>
          <w:sz w:val="32"/>
          <w:szCs w:val="32"/>
          <w:lang w:val="en-US" w:eastAsia="zh-CN"/>
        </w:rPr>
      </w:pPr>
    </w:p>
    <w:p>
      <w:pPr>
        <w:pStyle w:val="7"/>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采购邀请书.........................................................................</w:t>
      </w:r>
      <w:r>
        <w:rPr>
          <w:rFonts w:hint="eastAsia" w:ascii="Times New Roman" w:hAnsi="Times New Roman" w:eastAsia="方正仿宋_GBK" w:cs="Times New Roman"/>
          <w:color w:val="auto"/>
          <w:sz w:val="32"/>
          <w:szCs w:val="32"/>
          <w:lang w:val="en-US" w:eastAsia="zh-CN"/>
        </w:rPr>
        <w:t>1</w:t>
      </w:r>
    </w:p>
    <w:p>
      <w:pPr>
        <w:pStyle w:val="7"/>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采购项目服务需求.............................................................5</w:t>
      </w:r>
    </w:p>
    <w:p>
      <w:pPr>
        <w:pStyle w:val="7"/>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pgNumType w:start="1"/>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篇 响应文件格式要求.............................................................</w:t>
      </w:r>
      <w:r>
        <w:rPr>
          <w:rFonts w:hint="eastAsia" w:ascii="Times New Roman" w:hAnsi="Times New Roman" w:eastAsia="方正仿宋_GBK" w:cs="Times New Roman"/>
          <w:color w:val="auto"/>
          <w:sz w:val="32"/>
          <w:szCs w:val="32"/>
          <w:lang w:val="en-US" w:eastAsia="zh-CN"/>
        </w:rPr>
        <w:t>6</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采购邀请</w:t>
      </w:r>
      <w:bookmarkEnd w:id="0"/>
      <w:bookmarkStart w:id="1" w:name="_Toc25725119"/>
      <w:bookmarkStart w:id="2" w:name="_Toc11641051"/>
      <w:r>
        <w:rPr>
          <w:rFonts w:hint="default" w:ascii="Times New Roman" w:eastAsia="方正小标宋_GBK" w:cs="Times New Roman"/>
          <w:b w:val="0"/>
          <w:bCs w:val="0"/>
          <w:sz w:val="44"/>
          <w:szCs w:val="44"/>
          <w:lang w:val="en-US" w:eastAsia="zh-CN"/>
        </w:rPr>
        <w:t>书</w:t>
      </w:r>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bookmarkStart w:id="3" w:name="_Toc16934869"/>
      <w:r>
        <w:rPr>
          <w:rFonts w:hint="default" w:ascii="Times New Roman" w:hAnsi="Times New Roman" w:eastAsia="方正仿宋_GBK" w:cs="Times New Roman"/>
          <w:b w:val="0"/>
          <w:bCs w:val="0"/>
          <w:sz w:val="32"/>
          <w:szCs w:val="32"/>
          <w:lang w:val="en-US" w:eastAsia="zh-CN"/>
        </w:rPr>
        <w:t>为进一步研判、挖掘公司的核心优势和资源，诊断存在的问题，提出下一步加快发展的意见和建议，明确具体工作路径，重庆两江新区人力资源开发服务中心有限公司现对编制公司“十四五”发展规划项目进行公开招标，欢迎有资格的投标人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一．采购内容</w:t>
      </w:r>
      <w:bookmarkEnd w:id="3"/>
      <w:r>
        <w:rPr>
          <w:rFonts w:hint="default" w:ascii="Times New Roman" w:hAnsi="Times New Roman" w:eastAsia="方正黑体_GBK" w:cs="Times New Roman"/>
          <w:kern w:val="2"/>
          <w:sz w:val="32"/>
          <w:szCs w:val="32"/>
          <w:lang w:val="en-US" w:eastAsia="zh-CN" w:bidi="ar-SA"/>
        </w:rPr>
        <w:t>及限价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666"/>
        <w:gridCol w:w="1743"/>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项目</w:t>
            </w:r>
            <w:r>
              <w:rPr>
                <w:rFonts w:hint="eastAsia" w:ascii="Times New Roman" w:hAnsi="Times New Roman" w:eastAsia="方正仿宋_GBK"/>
                <w:b/>
                <w:sz w:val="24"/>
                <w:szCs w:val="24"/>
                <w:lang w:val="en-US" w:eastAsia="zh-Hans"/>
              </w:rPr>
              <w:t>内容</w:t>
            </w:r>
          </w:p>
        </w:tc>
        <w:tc>
          <w:tcPr>
            <w:tcW w:w="16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最高限价</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（万元）</w:t>
            </w:r>
          </w:p>
        </w:tc>
        <w:tc>
          <w:tcPr>
            <w:tcW w:w="17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投标保证金</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（万元）</w:t>
            </w:r>
          </w:p>
        </w:tc>
        <w:tc>
          <w:tcPr>
            <w:tcW w:w="194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中标人数量</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default" w:ascii="Times New Roman" w:hAnsi="Times New Roman" w:eastAsia="方正仿宋_GBK"/>
                <w:b/>
                <w:sz w:val="24"/>
                <w:szCs w:val="24"/>
                <w:lang w:val="en-US" w:eastAsia="zh-CN"/>
              </w:rPr>
            </w:pPr>
            <w:r>
              <w:rPr>
                <w:rFonts w:hint="default" w:ascii="Times New Roman" w:hAnsi="Times New Roman" w:eastAsia="方正仿宋_GBK"/>
                <w:b/>
                <w:sz w:val="24"/>
                <w:szCs w:val="24"/>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89" w:type="dxa"/>
            <w:noWrap w:val="0"/>
            <w:vAlign w:val="center"/>
          </w:tcPr>
          <w:p>
            <w:pPr>
              <w:pStyle w:val="5"/>
              <w:spacing w:line="400" w:lineRule="exact"/>
              <w:ind w:firstLine="0"/>
              <w:jc w:val="center"/>
              <w:outlineLvl w:val="0"/>
              <w:rPr>
                <w:rFonts w:hint="default" w:ascii="Times New Roman" w:hAnsi="Times New Roman" w:eastAsia="方正仿宋_GBK"/>
                <w:sz w:val="24"/>
                <w:szCs w:val="24"/>
                <w:lang w:val="en-US" w:eastAsia="zh-CN"/>
              </w:rPr>
            </w:pPr>
            <w:r>
              <w:rPr>
                <w:rFonts w:hint="default" w:ascii="Times New Roman" w:hAnsi="Times New Roman" w:eastAsia="方正仿宋_GBK"/>
                <w:sz w:val="24"/>
                <w:szCs w:val="24"/>
                <w:lang w:val="en-US" w:eastAsia="zh-CN"/>
              </w:rPr>
              <w:t>两江新区人力资源公司</w:t>
            </w:r>
          </w:p>
          <w:p>
            <w:pPr>
              <w:pStyle w:val="5"/>
              <w:spacing w:line="400" w:lineRule="exact"/>
              <w:ind w:firstLine="0"/>
              <w:jc w:val="center"/>
              <w:outlineLvl w:val="0"/>
              <w:rPr>
                <w:rFonts w:hint="eastAsia" w:ascii="Times New Roman" w:hAnsi="Times New Roman" w:eastAsia="方正仿宋_GBK"/>
                <w:sz w:val="24"/>
                <w:szCs w:val="24"/>
                <w:lang w:eastAsia="zh-Hans"/>
              </w:rPr>
            </w:pPr>
            <w:r>
              <w:rPr>
                <w:rFonts w:hint="eastAsia" w:eastAsia="方正仿宋_GBK"/>
                <w:sz w:val="24"/>
                <w:szCs w:val="24"/>
                <w:lang w:val="en-US" w:eastAsia="zh-Hans"/>
              </w:rPr>
              <w:t>“十四五”发展规划编制</w:t>
            </w:r>
          </w:p>
        </w:tc>
        <w:tc>
          <w:tcPr>
            <w:tcW w:w="1666" w:type="dxa"/>
            <w:noWrap w:val="0"/>
            <w:vAlign w:val="center"/>
          </w:tcPr>
          <w:p>
            <w:pPr>
              <w:pStyle w:val="8"/>
              <w:spacing w:line="400" w:lineRule="exact"/>
              <w:ind w:left="0" w:firstLine="0" w:firstLineChars="0"/>
              <w:jc w:val="center"/>
              <w:outlineLvl w:val="0"/>
              <w:rPr>
                <w:rFonts w:hint="default" w:ascii="Times New Roman" w:hAnsi="Times New Roman" w:eastAsia="方正仿宋_GBK"/>
                <w:sz w:val="24"/>
                <w:szCs w:val="24"/>
                <w:lang w:val="en-US" w:eastAsia="zh-CN"/>
              </w:rPr>
            </w:pPr>
            <w:r>
              <w:rPr>
                <w:rFonts w:hint="default" w:ascii="Times New Roman" w:hAnsi="Times New Roman" w:eastAsia="方正仿宋_GBK"/>
                <w:sz w:val="24"/>
                <w:szCs w:val="24"/>
                <w:lang w:val="en-US" w:eastAsia="zh-CN"/>
              </w:rPr>
              <w:t>1</w:t>
            </w:r>
            <w:r>
              <w:rPr>
                <w:rFonts w:hint="default" w:ascii="Times New Roman" w:hAnsi="Times New Roman" w:eastAsia="方正仿宋_GBK"/>
                <w:sz w:val="24"/>
                <w:szCs w:val="24"/>
                <w:lang w:eastAsia="zh-CN"/>
              </w:rPr>
              <w:t>4</w:t>
            </w:r>
          </w:p>
        </w:tc>
        <w:tc>
          <w:tcPr>
            <w:tcW w:w="1743" w:type="dxa"/>
            <w:noWrap w:val="0"/>
            <w:vAlign w:val="center"/>
          </w:tcPr>
          <w:p>
            <w:pPr>
              <w:pStyle w:val="5"/>
              <w:spacing w:line="400" w:lineRule="exact"/>
              <w:ind w:firstLine="0"/>
              <w:jc w:val="center"/>
              <w:outlineLvl w:val="0"/>
              <w:rPr>
                <w:rFonts w:hint="default" w:ascii="Times New Roman" w:hAnsi="Times New Roman" w:eastAsia="方正仿宋_GBK"/>
                <w:sz w:val="24"/>
                <w:szCs w:val="24"/>
                <w:lang w:eastAsia="zh-CN"/>
              </w:rPr>
            </w:pPr>
            <w:r>
              <w:rPr>
                <w:rFonts w:hint="default" w:ascii="Times New Roman" w:hAnsi="Times New Roman" w:eastAsia="方正仿宋_GBK"/>
                <w:sz w:val="24"/>
                <w:szCs w:val="24"/>
                <w:lang w:val="en-US" w:eastAsia="zh-CN"/>
              </w:rPr>
              <w:t>0</w:t>
            </w:r>
          </w:p>
        </w:tc>
        <w:tc>
          <w:tcPr>
            <w:tcW w:w="1943" w:type="dxa"/>
            <w:noWrap w:val="0"/>
            <w:vAlign w:val="center"/>
          </w:tcPr>
          <w:p>
            <w:pPr>
              <w:pStyle w:val="5"/>
              <w:spacing w:line="400" w:lineRule="exact"/>
              <w:ind w:firstLine="0"/>
              <w:jc w:val="center"/>
              <w:outlineLvl w:val="0"/>
              <w:rPr>
                <w:rFonts w:hint="default" w:ascii="Times New Roman" w:hAnsi="Times New Roman" w:eastAsia="方正仿宋_GBK"/>
                <w:sz w:val="24"/>
                <w:szCs w:val="24"/>
              </w:rPr>
            </w:pPr>
            <w:r>
              <w:rPr>
                <w:rFonts w:hint="default" w:ascii="Times New Roman" w:hAnsi="Times New Roman" w:eastAsia="方正仿宋_GBK"/>
                <w:sz w:val="24"/>
                <w:szCs w:val="24"/>
              </w:rPr>
              <w:t>1</w:t>
            </w:r>
          </w:p>
        </w:tc>
      </w:tr>
    </w:tbl>
    <w:p>
      <w:pPr>
        <w:pStyle w:val="7"/>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二、服务期限</w:t>
      </w:r>
    </w:p>
    <w:p>
      <w:pPr>
        <w:pStyle w:val="7"/>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月-202</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12</w:t>
      </w:r>
      <w:r>
        <w:rPr>
          <w:rFonts w:hint="default" w:ascii="Times New Roman" w:hAnsi="Times New Roman" w:eastAsia="方正仿宋_GBK" w:cs="Times New Roman"/>
          <w:sz w:val="32"/>
          <w:szCs w:val="32"/>
          <w:lang w:val="en-US" w:eastAsia="zh-CN"/>
        </w:rPr>
        <w:t>月</w:t>
      </w:r>
      <w:bookmarkEnd w:id="1"/>
      <w:bookmarkEnd w:id="2"/>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sz w:val="32"/>
          <w:szCs w:val="32"/>
        </w:rPr>
        <w:t>三、供应商资格要求</w:t>
      </w:r>
      <w:bookmarkEnd w:id="4"/>
      <w:bookmarkEnd w:id="5"/>
      <w:bookmarkEnd w:id="6"/>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bookmarkStart w:id="7" w:name="_Toc16934872"/>
      <w:r>
        <w:rPr>
          <w:rFonts w:hint="default" w:eastAsia="方正仿宋_GBK" w:cs="Times New Roman"/>
          <w:sz w:val="32"/>
          <w:szCs w:val="32"/>
          <w:lang w:eastAsia="zh-CN"/>
        </w:rPr>
        <w:t>（</w:t>
      </w:r>
      <w:r>
        <w:rPr>
          <w:rFonts w:hint="default" w:eastAsia="方正仿宋_GBK" w:cs="Times New Roman"/>
          <w:sz w:val="32"/>
          <w:szCs w:val="32"/>
          <w:lang w:val="en-US" w:eastAsia="zh-CN"/>
        </w:rPr>
        <w:t>一</w:t>
      </w:r>
      <w:r>
        <w:rPr>
          <w:rFonts w:hint="default" w:eastAsia="方正仿宋_GBK" w:cs="Times New Roman"/>
          <w:sz w:val="32"/>
          <w:szCs w:val="32"/>
          <w:lang w:eastAsia="zh-CN"/>
        </w:rPr>
        <w:t>）</w:t>
      </w:r>
      <w:r>
        <w:rPr>
          <w:rFonts w:hint="default" w:ascii="Times New Roman" w:hAnsi="Times New Roman" w:eastAsia="方正仿宋_GBK" w:cs="Times New Roman"/>
          <w:color w:val="auto"/>
          <w:sz w:val="32"/>
          <w:szCs w:val="32"/>
        </w:rPr>
        <w:t>在中华人民</w:t>
      </w:r>
      <w:bookmarkStart w:id="25" w:name="_GoBack"/>
      <w:r>
        <w:rPr>
          <w:rFonts w:hint="default" w:ascii="Times New Roman" w:hAnsi="Times New Roman" w:eastAsia="方正仿宋_GBK" w:cs="Times New Roman"/>
          <w:color w:val="auto"/>
          <w:sz w:val="32"/>
          <w:szCs w:val="32"/>
        </w:rPr>
        <w:t>共和国依法注册、具有独立法人资格。本项目不接受联合体投标，不得转包、分包；</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Hans"/>
        </w:rPr>
        <w:t>二</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为重庆市政府采购平台供应商；</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（三）信誉要求：响应单位未被“信用中国”网站（www.creditchina.gov.cn）列为失信被执行人。提供相关查询截图并加盖响应单位鲜公章。</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具有履行合同所必需</w:t>
      </w:r>
      <w:bookmarkEnd w:id="25"/>
      <w:r>
        <w:rPr>
          <w:rFonts w:hint="default" w:ascii="Times New Roman" w:hAnsi="Times New Roman" w:eastAsia="方正仿宋_GBK" w:cs="Times New Roman"/>
          <w:color w:val="auto"/>
          <w:sz w:val="32"/>
          <w:szCs w:val="32"/>
        </w:rPr>
        <w:t>的专业技术能力；</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default" w:ascii="Times New Roman" w:hAnsi="Times New Roman"/>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eastAsia="zh-Hans"/>
        </w:rPr>
        <w:t>）</w:t>
      </w:r>
      <w:r>
        <w:rPr>
          <w:rFonts w:hint="default" w:ascii="Times New Roman" w:hAnsi="Times New Roman" w:eastAsia="方正仿宋_GBK" w:cs="Times New Roman"/>
          <w:color w:val="auto"/>
          <w:sz w:val="32"/>
          <w:szCs w:val="32"/>
        </w:rPr>
        <w:t>至少</w:t>
      </w:r>
      <w:r>
        <w:rPr>
          <w:rFonts w:hint="eastAsia" w:ascii="Times New Roman" w:hAnsi="Times New Roman" w:eastAsia="方正仿宋_GBK" w:cs="Times New Roman"/>
          <w:color w:val="auto"/>
          <w:sz w:val="32"/>
          <w:szCs w:val="32"/>
          <w:lang w:val="en-US" w:eastAsia="zh-Hans"/>
        </w:rPr>
        <w:t>曾为</w:t>
      </w:r>
      <w:r>
        <w:rPr>
          <w:rFonts w:hint="default" w:ascii="Times New Roman" w:hAnsi="Times New Roman" w:eastAsia="方正仿宋_GBK" w:cs="Times New Roman"/>
          <w:color w:val="auto"/>
          <w:sz w:val="32"/>
          <w:szCs w:val="32"/>
        </w:rPr>
        <w:t>3家政府机关、企事业单位</w:t>
      </w:r>
      <w:r>
        <w:rPr>
          <w:rFonts w:hint="eastAsia" w:ascii="Times New Roman" w:hAnsi="Times New Roman" w:eastAsia="方正仿宋_GBK" w:cs="Times New Roman"/>
          <w:color w:val="auto"/>
          <w:sz w:val="32"/>
          <w:szCs w:val="32"/>
          <w:lang w:val="en-US" w:eastAsia="zh-Hans"/>
        </w:rPr>
        <w:t>提供过发展规划咨询服务</w:t>
      </w:r>
      <w:r>
        <w:rPr>
          <w:rFonts w:hint="default" w:ascii="Times New Roman" w:hAnsi="Times New Roman" w:eastAsia="方正仿宋_GBK" w:cs="Times New Roman"/>
          <w:color w:val="auto"/>
          <w:sz w:val="32"/>
          <w:szCs w:val="32"/>
        </w:rPr>
        <w:t>。</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日，北京时间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rPr>
        <w:t>日，北京时间</w:t>
      </w:r>
      <w:r>
        <w:rPr>
          <w:rFonts w:hint="eastAsia" w:eastAsia="方正仿宋_GBK" w:cs="Times New Roman"/>
          <w:sz w:val="32"/>
          <w:szCs w:val="32"/>
          <w:lang w:val="en-US" w:eastAsia="zh-CN"/>
        </w:rPr>
        <w:t>12</w:t>
      </w:r>
      <w:r>
        <w:rPr>
          <w:rFonts w:hint="default" w:eastAsia="方正仿宋_GBK" w:cs="Times New Roman"/>
          <w:sz w:val="32"/>
          <w:szCs w:val="32"/>
        </w:rPr>
        <w:t>：</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w:t>
      </w:r>
      <w:r>
        <w:rPr>
          <w:rFonts w:hint="default" w:ascii="Times New Roman" w:hAnsi="Times New Roman" w:eastAsia="方正黑体_GBK" w:cs="Times New Roman"/>
          <w:b w:val="0"/>
          <w:bCs/>
          <w:sz w:val="32"/>
          <w:szCs w:val="32"/>
          <w:lang w:val="en-US" w:eastAsia="zh-CN"/>
        </w:rPr>
        <w:t>供应商</w:t>
      </w:r>
      <w:r>
        <w:rPr>
          <w:rFonts w:hint="default" w:ascii="Times New Roman" w:hAnsi="Times New Roman" w:eastAsia="方正黑体_GBK" w:cs="Times New Roman"/>
          <w:b w:val="0"/>
          <w:bCs/>
          <w:sz w:val="32"/>
          <w:szCs w:val="32"/>
        </w:rPr>
        <w:t>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（一）</w:t>
      </w:r>
      <w:r>
        <w:rPr>
          <w:rFonts w:hint="default" w:ascii="Times New Roman" w:hAnsi="Times New Roman" w:eastAsia="方正仿宋_GBK" w:cs="Times New Roman"/>
          <w:sz w:val="32"/>
          <w:szCs w:val="32"/>
        </w:rPr>
        <w:t>响应文件纸质件一式壹份。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eastAsia="zh-CN"/>
        </w:rPr>
        <w:t>（二）</w:t>
      </w:r>
      <w:r>
        <w:rPr>
          <w:rFonts w:hint="default" w:ascii="Times New Roman" w:hAnsi="Times New Roman" w:eastAsia="方正仿宋_GBK" w:cs="Times New Roman"/>
          <w:sz w:val="32"/>
          <w:szCs w:val="32"/>
        </w:rPr>
        <w:t>响应文件须按照采购文件“第</w:t>
      </w:r>
      <w:r>
        <w:rPr>
          <w:rFonts w:hint="eastAsia" w:eastAsia="方正仿宋_GBK" w:cs="Times New Roman"/>
          <w:sz w:val="32"/>
          <w:szCs w:val="32"/>
          <w:lang w:val="en-US" w:eastAsia="zh-CN"/>
        </w:rPr>
        <w:t>三</w:t>
      </w:r>
      <w:r>
        <w:rPr>
          <w:rFonts w:hint="default" w:ascii="Times New Roman" w:hAnsi="Times New Roman" w:eastAsia="方正仿宋_GBK" w:cs="Times New Roman"/>
          <w:sz w:val="32"/>
          <w:szCs w:val="32"/>
        </w:rPr>
        <w:t>篇格式要求”编排，装订</w:t>
      </w:r>
      <w:r>
        <w:rPr>
          <w:rFonts w:hint="default" w:eastAsia="方正仿宋_GBK" w:cs="Times New Roman"/>
          <w:sz w:val="32"/>
          <w:szCs w:val="32"/>
          <w:lang w:eastAsia="zh-CN"/>
        </w:rPr>
        <w:t>，加盖</w:t>
      </w:r>
      <w:r>
        <w:rPr>
          <w:rFonts w:hint="default" w:ascii="Times New Roman" w:hAnsi="Times New Roman" w:eastAsia="方正仿宋_GBK" w:cs="Times New Roman"/>
          <w:sz w:val="32"/>
          <w:szCs w:val="32"/>
        </w:rPr>
        <w:t>骑缝章。响应文件每一页须加盖公章。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（三）</w:t>
      </w:r>
      <w:r>
        <w:rPr>
          <w:rFonts w:hint="default" w:ascii="Times New Roman" w:hAnsi="Times New Roman" w:eastAsia="方正仿宋_GBK" w:cs="Times New Roman"/>
          <w:sz w:val="32"/>
          <w:szCs w:val="32"/>
        </w:rPr>
        <w:t>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eastAsia" w:eastAsia="方正仿宋_GBK" w:cs="Times New Roman"/>
          <w:sz w:val="32"/>
          <w:szCs w:val="32"/>
          <w:lang w:eastAsia="zh-CN"/>
        </w:rPr>
        <w:t>（四）</w:t>
      </w:r>
      <w:r>
        <w:rPr>
          <w:rFonts w:hint="default" w:ascii="Times New Roman" w:hAnsi="Times New Roman" w:eastAsia="方正仿宋_GBK" w:cs="Times New Roman"/>
          <w:color w:val="000000"/>
          <w:sz w:val="32"/>
          <w:szCs w:val="32"/>
          <w:u w:val="single"/>
        </w:rPr>
        <w:t>递交响应文件时，参选单位的法定代表人或其</w:t>
      </w:r>
      <w:r>
        <w:rPr>
          <w:rFonts w:hint="default" w:eastAsia="方正仿宋_GBK" w:cs="Times New Roman"/>
          <w:color w:val="000000"/>
          <w:sz w:val="32"/>
          <w:szCs w:val="32"/>
          <w:u w:val="single"/>
          <w:lang w:eastAsia="zh-CN"/>
        </w:rPr>
        <w:t>代理</w:t>
      </w:r>
      <w:r>
        <w:rPr>
          <w:rFonts w:hint="default" w:ascii="Times New Roman" w:hAnsi="Times New Roman" w:eastAsia="方正仿宋_GBK" w:cs="Times New Roman"/>
          <w:color w:val="000000"/>
          <w:sz w:val="32"/>
          <w:szCs w:val="32"/>
          <w:u w:val="single"/>
        </w:rPr>
        <w:t>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（五）</w:t>
      </w:r>
      <w:r>
        <w:rPr>
          <w:rFonts w:hint="default" w:ascii="Times New Roman" w:hAnsi="Times New Roman" w:eastAsia="方正仿宋_GBK" w:cs="Times New Roman"/>
          <w:sz w:val="32"/>
          <w:szCs w:val="32"/>
        </w:rPr>
        <w:t>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（六）</w:t>
      </w:r>
      <w:r>
        <w:rPr>
          <w:rFonts w:hint="default" w:ascii="Times New Roman" w:hAnsi="Times New Roman" w:eastAsia="方正仿宋_GBK" w:cs="Times New Roman"/>
          <w:sz w:val="32"/>
          <w:szCs w:val="32"/>
        </w:rPr>
        <w:t>响应文件的报价为一次性报价，且供应商只能提供一个报价，价格一经报出，即不再变动。</w:t>
      </w:r>
      <w:r>
        <w:rPr>
          <w:rFonts w:hint="eastAsia" w:eastAsia="方正仿宋_GBK" w:cs="Times New Roman"/>
          <w:sz w:val="32"/>
          <w:szCs w:val="32"/>
          <w:lang w:eastAsia="zh-CN"/>
        </w:rPr>
        <w:t>根据需求提供符合我方要求的服务，本项目的报价应包括：完成本项目所需的全部费用，本项目报价为包干价，不再另行增加费用。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789055"/>
      <w:bookmarkStart w:id="11" w:name="_Toc122840226"/>
      <w:r>
        <w:rPr>
          <w:rFonts w:hint="default" w:ascii="Times New Roman" w:hAnsi="Times New Roman" w:eastAsia="方正黑体_GBK" w:cs="Times New Roman"/>
          <w:b w:val="0"/>
          <w:bCs/>
          <w:sz w:val="32"/>
          <w:szCs w:val="32"/>
        </w:rPr>
        <w:t>六、采购程序及成交原则</w:t>
      </w:r>
      <w:bookmarkEnd w:id="9"/>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（一）</w:t>
      </w:r>
      <w:r>
        <w:rPr>
          <w:rFonts w:hint="eastAsia" w:ascii="Times New Roman" w:hAnsi="Times New Roman" w:eastAsia="方正仿宋_GBK" w:cs="Times New Roman"/>
          <w:b w:val="0"/>
          <w:bCs/>
          <w:sz w:val="32"/>
          <w:szCs w:val="32"/>
          <w:lang w:eastAsia="zh-CN"/>
        </w:rPr>
        <w:t>比选时间、地点：</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w:t>
      </w:r>
      <w:r>
        <w:rPr>
          <w:rFonts w:hint="default" w:ascii="Times New Roman" w:hAnsi="Times New Roman" w:eastAsia="方正仿宋_GBK" w:cs="Times New Roman"/>
          <w:b w:val="0"/>
          <w:bCs/>
          <w:sz w:val="32"/>
          <w:szCs w:val="32"/>
          <w:lang w:val="en-US" w:eastAsia="zh-CN"/>
        </w:rPr>
        <w:t>22</w:t>
      </w:r>
      <w:r>
        <w:rPr>
          <w:rFonts w:hint="default" w:ascii="Times New Roman" w:hAnsi="Times New Roman" w:eastAsia="方正仿宋_GBK" w:cs="Times New Roman"/>
          <w:b w:val="0"/>
          <w:bCs/>
          <w:sz w:val="32"/>
          <w:szCs w:val="32"/>
        </w:rPr>
        <w:t>年</w:t>
      </w:r>
      <w:r>
        <w:rPr>
          <w:rFonts w:hint="eastAsia"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月</w:t>
      </w:r>
      <w:r>
        <w:rPr>
          <w:rFonts w:hint="eastAsia" w:eastAsia="方正仿宋_GBK" w:cs="Times New Roman"/>
          <w:b w:val="0"/>
          <w:bCs/>
          <w:sz w:val="32"/>
          <w:szCs w:val="32"/>
          <w:lang w:val="en-US" w:eastAsia="zh-CN"/>
        </w:rPr>
        <w:t>14</w:t>
      </w:r>
      <w:r>
        <w:rPr>
          <w:rFonts w:hint="default" w:ascii="Times New Roman" w:hAnsi="Times New Roman" w:eastAsia="方正仿宋_GBK" w:cs="Times New Roman"/>
          <w:b w:val="0"/>
          <w:bCs/>
          <w:sz w:val="32"/>
          <w:szCs w:val="32"/>
        </w:rPr>
        <w:t>日，北京时间</w:t>
      </w:r>
      <w:r>
        <w:rPr>
          <w:rFonts w:hint="default" w:ascii="Times New Roman" w:hAnsi="Times New Roman" w:eastAsia="方正仿宋_GBK" w:cs="Times New Roman"/>
          <w:b w:val="0"/>
          <w:bCs/>
          <w:sz w:val="32"/>
          <w:szCs w:val="32"/>
          <w:lang w:val="en-US" w:eastAsia="zh-CN"/>
        </w:rPr>
        <w:t>1</w:t>
      </w:r>
      <w:r>
        <w:rPr>
          <w:rFonts w:hint="eastAsia"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:00</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在重庆两江新区人力资源开发服务中心有限公司2</w:t>
      </w:r>
      <w:r>
        <w:rPr>
          <w:rFonts w:hint="eastAsia"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室</w:t>
      </w:r>
      <w:r>
        <w:rPr>
          <w:rFonts w:hint="eastAsia" w:ascii="Times New Roman" w:hAnsi="Times New Roman" w:eastAsia="方正仿宋_GBK" w:cs="Times New Roman"/>
          <w:b w:val="0"/>
          <w:bCs/>
          <w:sz w:val="32"/>
          <w:szCs w:val="32"/>
          <w:lang w:eastAsia="zh-CN"/>
        </w:rPr>
        <w:t>开展采购会议</w:t>
      </w:r>
      <w:r>
        <w:rPr>
          <w:rFonts w:hint="default" w:ascii="Times New Roman" w:hAnsi="Times New Roman" w:eastAsia="方正仿宋_GBK" w:cs="Times New Roman"/>
          <w:b w:val="0"/>
          <w:bCs/>
          <w:sz w:val="32"/>
          <w:szCs w:val="32"/>
        </w:rPr>
        <w:t>对本项目进行比选，各比选响应方须参加。</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val="en-US" w:eastAsia="zh-CN"/>
        </w:rPr>
        <w:t>授权文件</w:t>
      </w:r>
    </w:p>
    <w:p>
      <w:pPr>
        <w:pStyle w:val="7"/>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参加采购会议的比选响应人的法定代表人或其授权的代理人应当随身携带本人身份证（原件），授权的代理人还应当随身携带法定代表人授权委托书（原件），以备核验其合法身份。</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比选响应人若未派法定代表人或委托代理人出席采购会议，视为该比选响应人默认采购结果。</w:t>
      </w:r>
    </w:p>
    <w:p>
      <w:pPr>
        <w:pStyle w:val="4"/>
        <w:pageBreakBefore w:val="0"/>
        <w:widowControl w:val="0"/>
        <w:numPr>
          <w:ilvl w:val="0"/>
          <w:numId w:val="3"/>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评审办法</w:t>
      </w:r>
    </w:p>
    <w:p>
      <w:pPr>
        <w:pStyle w:val="7"/>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本次比选采用综合评分法进行评分，在经过初步审查后对符合本文件基本要求的比选响应人进行详细评审。总得分为经济、商务、技术三种评定因素分别按照相应分值计算分项得分后相加，满分为100分。得分排名第一的供应商为中选单位，具体评分标准如下：</w:t>
      </w:r>
    </w:p>
    <w:tbl>
      <w:tblPr>
        <w:tblStyle w:val="15"/>
        <w:tblW w:w="8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4"/>
        <w:gridCol w:w="1200"/>
        <w:gridCol w:w="798"/>
        <w:gridCol w:w="929"/>
        <w:gridCol w:w="4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104" w:type="dxa"/>
            <w:vAlign w:val="center"/>
          </w:tcPr>
          <w:p>
            <w:pPr>
              <w:spacing w:line="388" w:lineRule="exact"/>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1998" w:type="dxa"/>
            <w:gridSpan w:val="2"/>
            <w:vAlign w:val="center"/>
          </w:tcPr>
          <w:p>
            <w:pPr>
              <w:tabs>
                <w:tab w:val="left" w:pos="1875"/>
              </w:tabs>
              <w:spacing w:line="388"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5822" w:type="dxa"/>
            <w:gridSpan w:val="2"/>
            <w:vAlign w:val="center"/>
          </w:tcPr>
          <w:p>
            <w:pPr>
              <w:tabs>
                <w:tab w:val="left" w:pos="1875"/>
              </w:tabs>
              <w:spacing w:line="388"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98" w:type="dxa"/>
            <w:gridSpan w:val="2"/>
            <w:tcBorders>
              <w:bottom w:val="single" w:color="auto" w:sz="4" w:space="0"/>
            </w:tcBorders>
            <w:vAlign w:val="center"/>
          </w:tcPr>
          <w:p>
            <w:pPr>
              <w:snapToGrid w:val="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5822" w:type="dxa"/>
            <w:gridSpan w:val="2"/>
            <w:tcBorders>
              <w:bottom w:val="single" w:color="auto" w:sz="4" w:space="0"/>
            </w:tcBorders>
            <w:vAlign w:val="center"/>
          </w:tcPr>
          <w:p>
            <w:pPr>
              <w:spacing w:line="4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w:t>
            </w:r>
            <w:r>
              <w:rPr>
                <w:rFonts w:hint="eastAsia" w:ascii="方正仿宋_GBK" w:hAnsi="方正仿宋_GBK" w:eastAsia="方正仿宋_GBK" w:cs="方正仿宋_GBK"/>
                <w:bCs/>
                <w:sz w:val="24"/>
              </w:rPr>
              <w:t>+</w:t>
            </w:r>
            <w:r>
              <w:rPr>
                <w:rFonts w:hint="eastAsia" w:ascii="方正仿宋_GBK" w:hAnsi="方正仿宋_GBK" w:eastAsia="方正仿宋_GBK" w:cs="方正仿宋_GBK"/>
                <w:sz w:val="24"/>
              </w:rPr>
              <w:t>技术部分得分</w:t>
            </w:r>
          </w:p>
          <w:p>
            <w:pPr>
              <w:spacing w:line="4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 w:val="24"/>
              </w:rPr>
              <w:t>经济部分：</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0分；商务部分：</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分；技术部分：</w:t>
            </w:r>
            <w:r>
              <w:rPr>
                <w:rFonts w:hint="eastAsia" w:ascii="方正仿宋_GBK" w:hAnsi="方正仿宋_GBK" w:eastAsia="方正仿宋_GBK" w:cs="方正仿宋_GBK"/>
                <w:sz w:val="24"/>
                <w:lang w:val="en-US" w:eastAsia="zh-CN"/>
              </w:rPr>
              <w:t>35</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04" w:type="dxa"/>
            <w:vAlign w:val="center"/>
          </w:tcPr>
          <w:p>
            <w:pPr>
              <w:spacing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1998" w:type="dxa"/>
            <w:gridSpan w:val="2"/>
            <w:vAlign w:val="center"/>
          </w:tcPr>
          <w:p>
            <w:pPr>
              <w:spacing w:line="3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29" w:type="dxa"/>
            <w:tcBorders>
              <w:right w:val="single" w:color="auto" w:sz="4" w:space="0"/>
            </w:tcBorders>
            <w:vAlign w:val="center"/>
          </w:tcPr>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4893" w:type="dxa"/>
            <w:tcBorders>
              <w:left w:val="single" w:color="auto" w:sz="4" w:space="0"/>
            </w:tcBorders>
            <w:vAlign w:val="center"/>
          </w:tcPr>
          <w:p>
            <w:pPr>
              <w:snapToGrid w:val="0"/>
              <w:spacing w:line="36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vAlign w:val="center"/>
          </w:tcPr>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1998" w:type="dxa"/>
            <w:gridSpan w:val="2"/>
            <w:vAlign w:val="center"/>
          </w:tcPr>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w:t>
            </w:r>
          </w:p>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部分</w:t>
            </w:r>
          </w:p>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评分</w:t>
            </w:r>
          </w:p>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标准</w:t>
            </w:r>
          </w:p>
        </w:tc>
        <w:tc>
          <w:tcPr>
            <w:tcW w:w="929" w:type="dxa"/>
            <w:tcBorders>
              <w:right w:val="single" w:color="auto" w:sz="4" w:space="0"/>
            </w:tcBorders>
            <w:vAlign w:val="center"/>
          </w:tcPr>
          <w:p>
            <w:pPr>
              <w:spacing w:line="3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0分</w:t>
            </w:r>
          </w:p>
        </w:tc>
        <w:tc>
          <w:tcPr>
            <w:tcW w:w="4893" w:type="dxa"/>
            <w:tcBorders>
              <w:left w:val="single" w:color="auto" w:sz="4" w:space="0"/>
            </w:tcBorders>
            <w:vAlign w:val="center"/>
          </w:tcPr>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有效的投标报价中的最低总价为评标基准价，按照下列公式计算每个供应商的投标价格得分。</w:t>
            </w:r>
          </w:p>
          <w:p>
            <w:pPr>
              <w:spacing w:line="360" w:lineRule="exact"/>
              <w:ind w:firstLine="480" w:firstLineChars="200"/>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投标报价得分=（评标基准价/投标报价）*报价权重*100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tcBorders>
              <w:bottom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998" w:type="dxa"/>
            <w:gridSpan w:val="2"/>
            <w:tcBorders>
              <w:bottom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29" w:type="dxa"/>
            <w:tcBorders>
              <w:bottom w:val="single" w:color="auto" w:sz="4" w:space="0"/>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15</w:t>
            </w:r>
            <w:r>
              <w:rPr>
                <w:rFonts w:hint="eastAsia" w:ascii="方正仿宋_GBK" w:hAnsi="方正仿宋_GBK" w:eastAsia="方正仿宋_GBK" w:cs="方正仿宋_GBK"/>
                <w:b/>
                <w:bCs/>
                <w:sz w:val="28"/>
                <w:szCs w:val="28"/>
              </w:rPr>
              <w:t>分</w:t>
            </w:r>
          </w:p>
        </w:tc>
        <w:tc>
          <w:tcPr>
            <w:tcW w:w="4893" w:type="dxa"/>
            <w:tcBorders>
              <w:left w:val="single" w:color="auto" w:sz="4" w:space="0"/>
              <w:bottom w:val="single" w:color="auto" w:sz="4" w:space="0"/>
            </w:tcBorders>
            <w:vAlign w:val="center"/>
          </w:tcPr>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2018年1月1日至今，承接过单个项目金额5万元（含）以上的</w:t>
            </w:r>
            <w:r>
              <w:rPr>
                <w:rFonts w:hint="eastAsia" w:ascii="方正仿宋_GBK" w:hAnsi="方正仿宋_GBK" w:eastAsia="方正仿宋_GBK" w:cs="方正仿宋_GBK"/>
                <w:bCs/>
                <w:sz w:val="24"/>
                <w:lang w:eastAsia="zh-CN"/>
              </w:rPr>
              <w:t>发展规划或企业管理</w:t>
            </w:r>
            <w:r>
              <w:rPr>
                <w:rFonts w:hint="eastAsia" w:ascii="方正仿宋_GBK" w:hAnsi="方正仿宋_GBK" w:eastAsia="方正仿宋_GBK" w:cs="方正仿宋_GBK"/>
                <w:bCs/>
                <w:sz w:val="24"/>
              </w:rPr>
              <w:t>咨询类（人才队伍建设、</w:t>
            </w:r>
            <w:r>
              <w:rPr>
                <w:rFonts w:hint="eastAsia" w:ascii="方正仿宋_GBK" w:hAnsi="方正仿宋_GBK" w:eastAsia="方正仿宋_GBK" w:cs="方正仿宋_GBK"/>
                <w:bCs/>
                <w:sz w:val="24"/>
                <w:lang w:eastAsia="zh-CN"/>
              </w:rPr>
              <w:t>企业</w:t>
            </w:r>
            <w:r>
              <w:rPr>
                <w:rFonts w:hint="eastAsia" w:ascii="方正仿宋_GBK" w:hAnsi="方正仿宋_GBK" w:eastAsia="方正仿宋_GBK" w:cs="方正仿宋_GBK"/>
                <w:bCs/>
                <w:sz w:val="24"/>
              </w:rPr>
              <w:t>发展战略、人力资源规划、企业文化等）项目，每提供一个项目得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分，无法提供不得分，满分</w:t>
            </w:r>
            <w:r>
              <w:rPr>
                <w:rFonts w:hint="eastAsia" w:ascii="方正仿宋_GBK" w:hAnsi="方正仿宋_GBK" w:eastAsia="方正仿宋_GBK" w:cs="方正仿宋_GBK"/>
                <w:bCs/>
                <w:sz w:val="24"/>
                <w:lang w:val="en-US" w:eastAsia="zh-CN"/>
              </w:rPr>
              <w:t>15</w:t>
            </w:r>
            <w:r>
              <w:rPr>
                <w:rFonts w:hint="eastAsia" w:ascii="方正仿宋_GBK" w:hAnsi="方正仿宋_GBK" w:eastAsia="方正仿宋_GBK" w:cs="方正仿宋_GBK"/>
                <w:bCs/>
                <w:sz w:val="24"/>
              </w:rPr>
              <w:t>分。（提供合同复印件，原件备查）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vMerge w:val="restart"/>
            <w:tcBorders>
              <w:top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200"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798"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p>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项目团队整体能力</w:t>
            </w:r>
          </w:p>
        </w:tc>
        <w:tc>
          <w:tcPr>
            <w:tcW w:w="929" w:type="dxa"/>
            <w:tcBorders>
              <w:bottom w:val="single" w:color="auto" w:sz="4" w:space="0"/>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20</w:t>
            </w:r>
            <w:r>
              <w:rPr>
                <w:rFonts w:hint="eastAsia" w:ascii="方正仿宋_GBK" w:hAnsi="方正仿宋_GBK" w:eastAsia="方正仿宋_GBK" w:cs="方正仿宋_GBK"/>
                <w:b/>
                <w:bCs/>
                <w:sz w:val="28"/>
                <w:szCs w:val="28"/>
              </w:rPr>
              <w:t>分</w:t>
            </w:r>
          </w:p>
        </w:tc>
        <w:tc>
          <w:tcPr>
            <w:tcW w:w="4893" w:type="dxa"/>
            <w:tcBorders>
              <w:left w:val="single" w:color="auto" w:sz="4" w:space="0"/>
              <w:bottom w:val="single" w:color="auto" w:sz="4" w:space="0"/>
            </w:tcBorders>
            <w:vAlign w:val="center"/>
          </w:tcPr>
          <w:p>
            <w:pPr>
              <w:numPr>
                <w:ilvl w:val="0"/>
                <w:numId w:val="4"/>
              </w:numPr>
              <w:spacing w:line="360" w:lineRule="exact"/>
              <w:ind w:firstLine="480" w:firstLineChars="200"/>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项目经理1名：（1）</w:t>
            </w:r>
            <w:r>
              <w:rPr>
                <w:rFonts w:hint="eastAsia" w:ascii="方正仿宋_GBK" w:hAnsi="方正仿宋_GBK" w:eastAsia="方正仿宋_GBK" w:cs="方正仿宋_GBK"/>
                <w:bCs/>
                <w:sz w:val="24"/>
              </w:rPr>
              <w:t>具备人力资源管理专业</w:t>
            </w:r>
            <w:r>
              <w:rPr>
                <w:rFonts w:hint="eastAsia" w:ascii="方正仿宋_GBK" w:hAnsi="方正仿宋_GBK" w:eastAsia="方正仿宋_GBK" w:cs="方正仿宋_GBK"/>
                <w:bCs/>
                <w:sz w:val="24"/>
                <w:lang w:val="en-US" w:eastAsia="zh-CN"/>
              </w:rPr>
              <w:t>或</w:t>
            </w:r>
            <w:r>
              <w:rPr>
                <w:rFonts w:hint="eastAsia" w:ascii="方正仿宋_GBK" w:hAnsi="方正仿宋_GBK" w:eastAsia="方正仿宋_GBK" w:cs="方正仿宋_GBK"/>
                <w:bCs/>
                <w:sz w:val="24"/>
              </w:rPr>
              <w:t>管理专业等</w:t>
            </w:r>
            <w:r>
              <w:rPr>
                <w:rFonts w:hint="eastAsia" w:ascii="方正仿宋_GBK" w:hAnsi="方正仿宋_GBK" w:eastAsia="方正仿宋_GBK" w:cs="方正仿宋_GBK"/>
                <w:bCs/>
                <w:sz w:val="24"/>
                <w:lang w:val="en-US" w:eastAsia="zh-CN"/>
              </w:rPr>
              <w:t>相关专业硕士研究生及以上学历；（2）参与5个及以上的发展规划或企业管理咨询类项目。全部满足得分10，一项条件不满足扣5分，10分扣完为止。</w:t>
            </w:r>
          </w:p>
          <w:p>
            <w:pPr>
              <w:numPr>
                <w:ilvl w:val="0"/>
                <w:numId w:val="4"/>
              </w:num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项目咨询顾问3名：（1）具备人力资源管理专业或管理专业等相关专业本科及以上学历；（2）参与3个及以上的发展规划或企业管理咨询类项目。全部满足得分10，一项条件不满足扣2分，10分扣完为止。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5" w:hRule="atLeast"/>
        </w:trPr>
        <w:tc>
          <w:tcPr>
            <w:tcW w:w="1104" w:type="dxa"/>
            <w:vMerge w:val="continue"/>
            <w:tcBorders>
              <w:top w:val="single" w:color="auto" w:sz="4" w:space="0"/>
              <w:bottom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tc>
        <w:tc>
          <w:tcPr>
            <w:tcW w:w="1200" w:type="dxa"/>
            <w:vMerge w:val="continue"/>
            <w:tcBorders>
              <w:top w:val="single" w:color="auto" w:sz="4" w:space="0"/>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tc>
        <w:tc>
          <w:tcPr>
            <w:tcW w:w="798"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咨询服务</w:t>
            </w:r>
          </w:p>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文本方案</w:t>
            </w:r>
          </w:p>
        </w:tc>
        <w:tc>
          <w:tcPr>
            <w:tcW w:w="929" w:type="dxa"/>
            <w:tcBorders>
              <w:bottom w:val="single" w:color="auto" w:sz="4" w:space="0"/>
              <w:right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rPr>
              <w:t>5分</w:t>
            </w:r>
          </w:p>
        </w:tc>
        <w:tc>
          <w:tcPr>
            <w:tcW w:w="4893" w:type="dxa"/>
            <w:tcBorders>
              <w:left w:val="single" w:color="auto" w:sz="4" w:space="0"/>
              <w:bottom w:val="single" w:color="auto" w:sz="4" w:space="0"/>
            </w:tcBorders>
            <w:vAlign w:val="center"/>
          </w:tcPr>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1.文本方案内有工作程序、方法，得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分，无则不得分。</w:t>
            </w:r>
          </w:p>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2.文本方案内有项目实施阶段划分，得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分，无则不得分。</w:t>
            </w:r>
          </w:p>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3、文本方案内有项目进度阶段性安排内容，得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分，无则不得分。</w:t>
            </w:r>
          </w:p>
          <w:p>
            <w:p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4.文本方案内提出项目管控办法和措施，得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分，无则不得分。</w:t>
            </w:r>
          </w:p>
          <w:p>
            <w:pPr>
              <w:spacing w:line="360"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bCs/>
                <w:sz w:val="24"/>
              </w:rPr>
              <w:t>5.后续支持服务承诺完善、措施具体，得</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分，无则不得分。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0" w:hRule="atLeast"/>
        </w:trPr>
        <w:tc>
          <w:tcPr>
            <w:tcW w:w="1104" w:type="dxa"/>
            <w:tcBorders>
              <w:top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w:t>
            </w:r>
          </w:p>
        </w:tc>
        <w:tc>
          <w:tcPr>
            <w:tcW w:w="1998" w:type="dxa"/>
            <w:gridSpan w:val="2"/>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5822" w:type="dxa"/>
            <w:gridSpan w:val="2"/>
            <w:tcBorders>
              <w:bottom w:val="single" w:color="auto" w:sz="4" w:space="0"/>
            </w:tcBorders>
            <w:vAlign w:val="center"/>
          </w:tcPr>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w:t>
            </w:r>
          </w:p>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2.按照比选文件的规定对所有比选响应文件进行初步评审，只有通过初步评审的比选响应文件才能进行后续评审。</w:t>
            </w:r>
          </w:p>
          <w:p>
            <w:pPr>
              <w:spacing w:line="36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3.按比选办法进行评审，得分最高的比选响应人中选。</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w:t>
      </w:r>
      <w:r>
        <w:rPr>
          <w:rFonts w:hint="eastAsia" w:eastAsia="方正仿宋_GBK" w:cs="Times New Roman"/>
          <w:bCs/>
          <w:color w:val="000000"/>
          <w:sz w:val="32"/>
          <w:szCs w:val="32"/>
          <w:lang w:eastAsia="zh-CN"/>
        </w:rPr>
        <w:t>四</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无效响应文件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eastAsia="方正仿宋_GBK" w:cs="Times New Roman"/>
          <w:sz w:val="32"/>
          <w:szCs w:val="32"/>
          <w:lang w:val="en-US" w:eastAsia="zh-CN"/>
        </w:rPr>
        <w:t>采</w:t>
      </w:r>
      <w:r>
        <w:rPr>
          <w:rFonts w:hint="default" w:ascii="Times New Roman" w:hAnsi="Times New Roman" w:eastAsia="方正仿宋_GBK" w:cs="Times New Roman"/>
          <w:sz w:val="32"/>
          <w:szCs w:val="32"/>
        </w:rPr>
        <w:t>购人无法接受的条件。</w:t>
      </w:r>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五</w:t>
      </w:r>
      <w:r>
        <w:rPr>
          <w:rFonts w:hint="default" w:ascii="Times New Roman" w:hAnsi="Times New Roman" w:eastAsia="方正仿宋_GBK" w:cs="Times New Roman"/>
          <w:sz w:val="32"/>
          <w:szCs w:val="32"/>
        </w:rPr>
        <w:t>）成交供应商的确定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default"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bCs/>
          <w:sz w:val="32"/>
          <w:szCs w:val="32"/>
          <w:lang w:val="en-US" w:eastAsia="zh-CN"/>
        </w:rPr>
        <w:t>张</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rPr>
        <w:t>电  话：</w:t>
      </w:r>
      <w:r>
        <w:rPr>
          <w:rFonts w:hint="eastAsia" w:ascii="Times New Roman" w:hAnsi="Times New Roman" w:eastAsia="方正仿宋_GBK" w:cs="Times New Roman"/>
          <w:bCs/>
          <w:sz w:val="32"/>
          <w:szCs w:val="32"/>
          <w:lang w:val="en-US" w:eastAsia="zh-CN"/>
        </w:rPr>
        <w:t>13658359365</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0"/>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w:t>
      </w:r>
      <w:bookmarkEnd w:id="13"/>
      <w:bookmarkEnd w:id="14"/>
      <w:bookmarkEnd w:id="15"/>
      <w:r>
        <w:rPr>
          <w:rFonts w:hint="eastAsia" w:ascii="Times New Roman" w:eastAsia="方正小标宋_GBK" w:cs="Times New Roman"/>
          <w:b w:val="0"/>
          <w:bCs w:val="0"/>
          <w:sz w:val="44"/>
          <w:szCs w:val="44"/>
          <w:lang w:val="en-US" w:eastAsia="zh-Hans"/>
        </w:rPr>
        <w:t>服务需求</w:t>
      </w:r>
    </w:p>
    <w:p>
      <w:pPr>
        <w:keepLines w:val="0"/>
        <w:pageBreakBefore w:val="0"/>
        <w:widowControl w:val="0"/>
        <w:numPr>
          <w:ilvl w:val="0"/>
          <w:numId w:val="5"/>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eastAsia" w:eastAsia="方正黑体_GBK" w:cs="Times New Roman"/>
          <w:b w:val="0"/>
          <w:bCs w:val="0"/>
          <w:color w:val="000000"/>
          <w:sz w:val="32"/>
          <w:szCs w:val="32"/>
          <w:lang w:val="en-US" w:eastAsia="zh-Hans"/>
        </w:rPr>
        <w:t>服务内容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rPr>
      </w:pPr>
      <w:r>
        <w:rPr>
          <w:rFonts w:hint="eastAsia" w:ascii="Times New Roman" w:hAnsi="Times New Roman" w:eastAsia="方正仿宋_GBK" w:cs="Times New Roman"/>
          <w:color w:val="auto"/>
          <w:sz w:val="32"/>
          <w:szCs w:val="32"/>
          <w:lang w:val="en-US" w:eastAsia="zh-CN"/>
        </w:rPr>
        <w:t>提供重庆两江新区人力资源开发服务中心有限</w:t>
      </w:r>
      <w:r>
        <w:rPr>
          <w:rFonts w:hint="default" w:ascii="Times New Roman" w:hAnsi="Times New Roman" w:eastAsia="方正仿宋_GBK" w:cs="Times New Roman"/>
          <w:color w:val="auto"/>
          <w:sz w:val="32"/>
          <w:szCs w:val="32"/>
          <w:lang w:eastAsia="zh-CN"/>
        </w:rPr>
        <w:t>公司“十四五”发展规划编制</w:t>
      </w:r>
      <w:r>
        <w:rPr>
          <w:rFonts w:hint="eastAsia" w:ascii="Times New Roman" w:hAnsi="Times New Roman" w:eastAsia="方正仿宋_GBK" w:cs="Times New Roman"/>
          <w:color w:val="auto"/>
          <w:sz w:val="32"/>
          <w:szCs w:val="32"/>
          <w:lang w:eastAsia="zh-CN"/>
        </w:rPr>
        <w:t>服务</w:t>
      </w:r>
      <w:r>
        <w:rPr>
          <w:rFonts w:hint="default" w:ascii="Times New Roman" w:hAnsi="Times New Roman" w:eastAsia="方正仿宋_GBK" w:cs="Times New Roman"/>
          <w:color w:val="auto"/>
          <w:spacing w:val="-11"/>
          <w:sz w:val="32"/>
          <w:szCs w:val="32"/>
          <w:lang w:val="en-US" w:eastAsia="zh-CN"/>
        </w:rPr>
        <w:t>。</w:t>
      </w:r>
    </w:p>
    <w:p>
      <w:pPr>
        <w:keepLines w:val="0"/>
        <w:pageBreakBefore w:val="0"/>
        <w:widowControl w:val="0"/>
        <w:numPr>
          <w:ilvl w:val="0"/>
          <w:numId w:val="5"/>
        </w:numPr>
        <w:kinsoku/>
        <w:wordWrap/>
        <w:overflowPunct/>
        <w:topLinePunct w:val="0"/>
        <w:autoSpaceDE/>
        <w:autoSpaceDN/>
        <w:bidi w:val="0"/>
        <w:adjustRightInd/>
        <w:spacing w:line="600" w:lineRule="exact"/>
        <w:ind w:firstLine="640" w:firstLineChars="200"/>
        <w:textAlignment w:val="auto"/>
        <w:rPr>
          <w:rFonts w:hint="default" w:eastAsia="方正黑体_GBK" w:cs="Times New Roman"/>
          <w:b w:val="0"/>
          <w:bCs w:val="0"/>
          <w:color w:val="000000"/>
          <w:sz w:val="32"/>
          <w:szCs w:val="32"/>
          <w:lang w:val="en-US" w:eastAsia="zh-CN"/>
        </w:rPr>
      </w:pPr>
      <w:bookmarkStart w:id="16" w:name="_Toc11724"/>
      <w:bookmarkStart w:id="17" w:name="_Toc497817738"/>
      <w:bookmarkStart w:id="18" w:name="_Toc486519579"/>
      <w:r>
        <w:rPr>
          <w:rFonts w:hint="default" w:eastAsia="方正黑体_GBK" w:cs="Times New Roman"/>
          <w:b w:val="0"/>
          <w:bCs w:val="0"/>
          <w:color w:val="000000"/>
          <w:sz w:val="32"/>
          <w:szCs w:val="32"/>
          <w:lang w:val="en-US" w:eastAsia="zh-CN"/>
        </w:rPr>
        <w:t>采购项目服务需求</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eastAsia" w:eastAsia="方正仿宋_GBK" w:cs="Times New Roman"/>
          <w:color w:val="auto"/>
          <w:spacing w:val="-11"/>
          <w:sz w:val="32"/>
          <w:szCs w:val="32"/>
          <w:lang w:val="en-US" w:eastAsia="zh-CN"/>
        </w:rPr>
      </w:pPr>
      <w:r>
        <w:rPr>
          <w:rFonts w:hint="eastAsia" w:eastAsia="方正仿宋_GBK" w:cs="Times New Roman"/>
          <w:color w:val="auto"/>
          <w:spacing w:val="-11"/>
          <w:sz w:val="32"/>
          <w:szCs w:val="32"/>
          <w:lang w:val="en-US" w:eastAsia="zh-Hans"/>
        </w:rPr>
        <w:t>该项目编制范围主要是</w:t>
      </w:r>
      <w:r>
        <w:rPr>
          <w:rFonts w:hint="eastAsia" w:eastAsia="方正仿宋_GBK" w:cs="Times New Roman"/>
          <w:color w:val="auto"/>
          <w:spacing w:val="-11"/>
          <w:sz w:val="32"/>
          <w:szCs w:val="32"/>
          <w:lang w:val="en-US" w:eastAsia="zh-CN"/>
        </w:rPr>
        <w:t>我</w:t>
      </w:r>
      <w:r>
        <w:rPr>
          <w:rFonts w:hint="eastAsia" w:eastAsia="方正仿宋_GBK" w:cs="Times New Roman"/>
          <w:color w:val="auto"/>
          <w:spacing w:val="-11"/>
          <w:sz w:val="32"/>
          <w:szCs w:val="32"/>
          <w:lang w:val="en-US" w:eastAsia="zh-Hans"/>
        </w:rPr>
        <w:t>司本部及所属全资企业在十四五期间的经营、发展及改革等领域的战略规划问题，同时关注公司参股企业的生产经营情况。通过调研</w:t>
      </w:r>
      <w:r>
        <w:rPr>
          <w:rFonts w:hint="default" w:eastAsia="方正仿宋_GBK" w:cs="Times New Roman"/>
          <w:color w:val="auto"/>
          <w:spacing w:val="-11"/>
          <w:sz w:val="32"/>
          <w:szCs w:val="32"/>
          <w:lang w:eastAsia="zh-Hans"/>
        </w:rPr>
        <w:t>，</w:t>
      </w:r>
      <w:r>
        <w:rPr>
          <w:rFonts w:hint="eastAsia" w:eastAsia="方正仿宋_GBK" w:cs="Times New Roman"/>
          <w:color w:val="auto"/>
          <w:spacing w:val="-11"/>
          <w:sz w:val="32"/>
          <w:szCs w:val="32"/>
          <w:lang w:val="en-US" w:eastAsia="zh-Hans"/>
        </w:rPr>
        <w:t>结合公司实际</w:t>
      </w:r>
      <w:r>
        <w:rPr>
          <w:rFonts w:hint="default" w:eastAsia="方正仿宋_GBK" w:cs="Times New Roman"/>
          <w:color w:val="auto"/>
          <w:spacing w:val="-11"/>
          <w:sz w:val="32"/>
          <w:szCs w:val="32"/>
          <w:lang w:eastAsia="zh-Hans"/>
        </w:rPr>
        <w:t>，</w:t>
      </w:r>
      <w:r>
        <w:rPr>
          <w:rFonts w:hint="eastAsia" w:ascii="Times New Roman" w:hAnsi="Times New Roman" w:eastAsia="方正仿宋_GBK" w:cs="Times New Roman"/>
          <w:sz w:val="32"/>
          <w:szCs w:val="32"/>
          <w:lang w:val="en-US" w:eastAsia="zh-CN"/>
        </w:rPr>
        <w:t>围绕营业收入（含代收代付、不含）、净利润、纳税额等指标及人员规模等，提出公司十四五末要实现的总体发展目标、阶段性目标。</w:t>
      </w:r>
      <w:r>
        <w:rPr>
          <w:rFonts w:hint="eastAsia" w:eastAsia="方正仿宋_GBK" w:cs="Times New Roman"/>
          <w:color w:val="auto"/>
          <w:spacing w:val="-11"/>
          <w:sz w:val="32"/>
          <w:szCs w:val="32"/>
          <w:lang w:val="en-US" w:eastAsia="zh-CN"/>
        </w:rPr>
        <w:t>形成书面报告，并对公司相关工作人员进行必要的指导和专业培训，配合跟踪辅导项目落地，并提供相应咨询服务。</w:t>
      </w:r>
    </w:p>
    <w:p>
      <w:pPr>
        <w:keepLines w:val="0"/>
        <w:pageBreakBefore w:val="0"/>
        <w:widowControl w:val="0"/>
        <w:numPr>
          <w:ilvl w:val="0"/>
          <w:numId w:val="5"/>
        </w:numPr>
        <w:kinsoku/>
        <w:wordWrap/>
        <w:overflowPunct/>
        <w:topLinePunct w:val="0"/>
        <w:autoSpaceDE/>
        <w:autoSpaceDN/>
        <w:bidi w:val="0"/>
        <w:adjustRightInd/>
        <w:spacing w:line="600" w:lineRule="exact"/>
        <w:ind w:firstLine="640" w:firstLineChars="200"/>
        <w:textAlignment w:val="auto"/>
        <w:rPr>
          <w:rFonts w:hint="eastAsia" w:eastAsia="方正黑体_GBK" w:cs="Times New Roman"/>
          <w:b w:val="0"/>
          <w:bCs w:val="0"/>
          <w:color w:val="000000"/>
          <w:sz w:val="32"/>
          <w:szCs w:val="32"/>
          <w:lang w:val="en-US" w:eastAsia="zh-Hans"/>
        </w:rPr>
      </w:pPr>
      <w:r>
        <w:rPr>
          <w:rFonts w:hint="eastAsia" w:eastAsia="方正黑体_GBK" w:cs="Times New Roman"/>
          <w:b w:val="0"/>
          <w:bCs w:val="0"/>
          <w:color w:val="000000"/>
          <w:sz w:val="32"/>
          <w:szCs w:val="32"/>
          <w:lang w:val="en-US" w:eastAsia="zh-Hans"/>
        </w:rPr>
        <w:t>两江新区人力资源公司“十四五”规划提纲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（一）“十三五”总结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经济指标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主要工作开展情况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成功经验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优势分析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存在不足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“十四五”发展环境分析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政治经济环境分析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社会环境分析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技术环境分析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行业发展分析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未来趋势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面临挑战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对标企业分析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“十四五”发展规划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价值观、经营理念、使命与愿景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战略概述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战略定位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战略目标</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1.总体目标</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2.经济指标</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3.具体目标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实现路径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实施保障</w:t>
      </w:r>
    </w:p>
    <w:p>
      <w:pPr>
        <w:pStyle w:val="2"/>
        <w:rPr>
          <w:rFonts w:hint="eastAsia"/>
          <w:lang w:val="en-US" w:eastAsia="zh-Hans"/>
        </w:rPr>
      </w:pPr>
    </w:p>
    <w:p>
      <w:pPr>
        <w:keepLines w:val="0"/>
        <w:pageBreakBefore w:val="0"/>
        <w:widowControl w:val="0"/>
        <w:numPr>
          <w:ilvl w:val="0"/>
          <w:numId w:val="5"/>
        </w:numPr>
        <w:kinsoku/>
        <w:wordWrap/>
        <w:overflowPunct/>
        <w:topLinePunct w:val="0"/>
        <w:autoSpaceDE/>
        <w:autoSpaceDN/>
        <w:bidi w:val="0"/>
        <w:adjustRightInd/>
        <w:spacing w:line="600" w:lineRule="exact"/>
        <w:ind w:firstLine="640" w:firstLineChars="200"/>
        <w:textAlignment w:val="auto"/>
        <w:rPr>
          <w:rFonts w:hint="eastAsia" w:eastAsia="方正黑体_GBK" w:cs="Times New Roman"/>
          <w:b w:val="0"/>
          <w:bCs w:val="0"/>
          <w:color w:val="000000"/>
          <w:sz w:val="32"/>
          <w:szCs w:val="32"/>
          <w:lang w:val="en-US" w:eastAsia="zh-CN"/>
        </w:rPr>
      </w:pPr>
      <w:r>
        <w:rPr>
          <w:rFonts w:hint="eastAsia" w:eastAsia="方正黑体_GBK" w:cs="Times New Roman"/>
          <w:b w:val="0"/>
          <w:bCs w:val="0"/>
          <w:color w:val="000000"/>
          <w:sz w:val="32"/>
          <w:szCs w:val="32"/>
          <w:lang w:val="en-US" w:eastAsia="zh-CN"/>
        </w:rPr>
        <w:t>服务期限</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项目周期：</w:t>
      </w: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月-202</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12</w:t>
      </w:r>
      <w:r>
        <w:rPr>
          <w:rFonts w:hint="default" w:ascii="Times New Roman" w:hAnsi="Times New Roman" w:eastAsia="方正仿宋_GBK" w:cs="Times New Roman"/>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期间应包括但不限于开展现场调研、形成研究报告、编制文本草案、编制中期成果并汇报、编制正式成果并报审等不同阶段，所有项目成果通过我司内部决策程序后完结。</w:t>
      </w:r>
    </w:p>
    <w:p>
      <w:pPr>
        <w:rPr>
          <w:rFonts w:hint="default"/>
          <w:lang w:val="en-US" w:eastAsia="zh-CN"/>
        </w:rPr>
      </w:pPr>
    </w:p>
    <w:p>
      <w:pPr>
        <w:pStyle w:val="7"/>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7"/>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7"/>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7"/>
        <w:numPr>
          <w:ilvl w:val="0"/>
          <w:numId w:val="0"/>
        </w:numPr>
        <w:spacing w:line="600" w:lineRule="exact"/>
        <w:ind w:firstLine="640" w:firstLineChars="200"/>
        <w:rPr>
          <w:rFonts w:hint="default" w:ascii="Times New Roman" w:hAnsi="Times New Roman" w:eastAsia="方正仿宋_GBK" w:cs="Times New Roman"/>
          <w:b w:val="0"/>
          <w:bCs w:val="0"/>
          <w:color w:val="000000"/>
          <w:kern w:val="2"/>
          <w:sz w:val="32"/>
          <w:szCs w:val="32"/>
          <w:lang w:val="en-US" w:eastAsia="zh-CN" w:bidi="ar-SA"/>
        </w:rPr>
      </w:pPr>
    </w:p>
    <w:p>
      <w:pPr>
        <w:pStyle w:val="7"/>
        <w:rPr>
          <w:rFonts w:hint="default" w:ascii="Times New Roman" w:hAnsi="Times New Roman"/>
        </w:rPr>
      </w:pPr>
      <w:bookmarkStart w:id="19" w:name="_Toc25725135"/>
      <w:bookmarkEnd w:id="19"/>
    </w:p>
    <w:p>
      <w:pPr>
        <w:rPr>
          <w:rFonts w:hint="default" w:ascii="Times New Roman" w:hAnsi="Times New Roman" w:eastAsia="方正小标宋_GBK" w:cs="Times New Roman"/>
          <w:b w:val="0"/>
          <w:bCs w:val="0"/>
          <w:sz w:val="44"/>
          <w:szCs w:val="44"/>
        </w:rPr>
      </w:pPr>
      <w:bookmarkStart w:id="20" w:name="_Toc16934888"/>
      <w:r>
        <w:rPr>
          <w:rFonts w:hint="default" w:ascii="Times New Roman" w:hAnsi="Times New Roman" w:eastAsia="方正小标宋_GBK" w:cs="Times New Roman"/>
          <w:b w:val="0"/>
          <w:bCs w:val="0"/>
          <w:sz w:val="44"/>
          <w:szCs w:val="44"/>
        </w:rPr>
        <w:br w:type="page"/>
      </w:r>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w:t>
      </w:r>
      <w:r>
        <w:rPr>
          <w:rFonts w:hint="eastAsia" w:eastAsia="方正小标宋_GBK" w:cs="Times New Roman"/>
          <w:b w:val="0"/>
          <w:bCs w:val="0"/>
          <w:sz w:val="44"/>
          <w:szCs w:val="44"/>
          <w:lang w:val="en-US" w:eastAsia="zh-CN"/>
        </w:rPr>
        <w:t>三</w:t>
      </w:r>
      <w:r>
        <w:rPr>
          <w:rFonts w:hint="default" w:ascii="Times New Roman" w:hAnsi="Times New Roman" w:eastAsia="方正小标宋_GBK" w:cs="Times New Roman"/>
          <w:b w:val="0"/>
          <w:bCs w:val="0"/>
          <w:sz w:val="44"/>
          <w:szCs w:val="44"/>
        </w:rPr>
        <w:t>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（一）报价</w:t>
      </w:r>
      <w:r>
        <w:rPr>
          <w:rFonts w:hint="eastAsia" w:eastAsia="方正仿宋_GBK" w:cs="Times New Roman"/>
          <w:sz w:val="32"/>
          <w:szCs w:val="32"/>
          <w:lang w:val="en-US" w:eastAsia="zh-CN"/>
        </w:rPr>
        <w:t>函（盖公章）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二</w:t>
      </w:r>
      <w:r>
        <w:rPr>
          <w:rFonts w:hint="default" w:ascii="Times New Roman" w:hAnsi="Times New Roman" w:eastAsia="方正仿宋_GBK" w:cs="Times New Roman"/>
          <w:sz w:val="32"/>
          <w:szCs w:val="32"/>
        </w:rPr>
        <w:t>）承诺函</w:t>
      </w:r>
      <w:r>
        <w:rPr>
          <w:rFonts w:hint="eastAsia" w:eastAsia="方正仿宋_GBK" w:cs="Times New Roman"/>
          <w:sz w:val="32"/>
          <w:szCs w:val="32"/>
          <w:lang w:val="en-US" w:eastAsia="zh-CN"/>
        </w:rPr>
        <w:t>（盖公章）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三</w:t>
      </w:r>
      <w:r>
        <w:rPr>
          <w:rFonts w:hint="default" w:ascii="Times New Roman" w:hAnsi="Times New Roman" w:eastAsia="方正仿宋_GBK" w:cs="Times New Roman"/>
          <w:sz w:val="32"/>
          <w:szCs w:val="32"/>
        </w:rPr>
        <w:t>）法定代表人身份证明书</w:t>
      </w:r>
      <w:r>
        <w:rPr>
          <w:rFonts w:hint="eastAsia" w:eastAsia="方正仿宋_GBK" w:cs="Times New Roman"/>
          <w:sz w:val="32"/>
          <w:szCs w:val="32"/>
          <w:lang w:val="en-US" w:eastAsia="zh-CN"/>
        </w:rPr>
        <w:t>（盖公章）</w:t>
      </w:r>
      <w:r>
        <w:rPr>
          <w:rFonts w:hint="default" w:ascii="Times New Roman" w:hAnsi="Times New Roman" w:eastAsia="方正仿宋_GBK" w:cs="Times New Roman"/>
          <w:sz w:val="32"/>
          <w:szCs w:val="32"/>
        </w:rPr>
        <w:t>（另行自备一份原件开标会备查）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四</w:t>
      </w:r>
      <w:r>
        <w:rPr>
          <w:rFonts w:hint="default" w:ascii="Times New Roman" w:hAnsi="Times New Roman" w:eastAsia="方正仿宋_GBK" w:cs="Times New Roman"/>
          <w:sz w:val="32"/>
          <w:szCs w:val="32"/>
        </w:rPr>
        <w:t>）法定代表人授权委托书</w:t>
      </w:r>
      <w:r>
        <w:rPr>
          <w:rFonts w:hint="eastAsia" w:eastAsia="方正仿宋_GBK" w:cs="Times New Roman"/>
          <w:sz w:val="32"/>
          <w:szCs w:val="32"/>
          <w:lang w:val="en-US" w:eastAsia="zh-CN"/>
        </w:rPr>
        <w:t>（盖公章）</w:t>
      </w:r>
      <w:r>
        <w:rPr>
          <w:rFonts w:hint="default" w:ascii="Times New Roman" w:hAnsi="Times New Roman" w:eastAsia="方正仿宋_GBK" w:cs="Times New Roman"/>
          <w:sz w:val="32"/>
          <w:szCs w:val="32"/>
        </w:rPr>
        <w:t>（另行自备一份原件开标会备查）</w:t>
      </w:r>
    </w:p>
    <w:p>
      <w:pPr>
        <w:spacing w:line="600" w:lineRule="exact"/>
        <w:ind w:firstLine="640" w:firstLineChars="200"/>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
        <w:t>五</w:t>
      </w:r>
      <w:r>
        <w:rPr>
          <w:rFonts w:hint="default" w:ascii="Times New Roman" w:hAnsi="Times New Roman" w:eastAsia="方正仿宋_GBK" w:cs="Times New Roman"/>
          <w:sz w:val="32"/>
          <w:szCs w:val="32"/>
        </w:rPr>
        <w:t>）投标人营业执照</w:t>
      </w:r>
      <w:r>
        <w:rPr>
          <w:rFonts w:hint="eastAsia" w:eastAsia="方正仿宋_GBK" w:cs="Times New Roman"/>
          <w:sz w:val="32"/>
          <w:szCs w:val="32"/>
          <w:lang w:val="en-US" w:eastAsia="zh-CN"/>
        </w:rPr>
        <w:t>（盖公章）</w:t>
      </w:r>
    </w:p>
    <w:p>
      <w:pPr>
        <w:spacing w:line="600" w:lineRule="exact"/>
        <w:ind w:firstLine="640" w:firstLineChars="200"/>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（六）服务方案</w:t>
      </w:r>
      <w:r>
        <w:rPr>
          <w:rFonts w:hint="eastAsia" w:eastAsia="方正仿宋_GBK" w:cs="Times New Roman"/>
          <w:sz w:val="32"/>
          <w:szCs w:val="32"/>
          <w:lang w:val="en-US" w:eastAsia="zh-CN"/>
        </w:rPr>
        <w:t>（盖公章）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重庆市政府采购平台入库证明</w:t>
      </w:r>
      <w:r>
        <w:rPr>
          <w:rFonts w:hint="eastAsia" w:eastAsia="方正仿宋_GBK" w:cs="Times New Roman"/>
          <w:sz w:val="32"/>
          <w:szCs w:val="32"/>
          <w:lang w:val="en-US" w:eastAsia="zh-CN"/>
        </w:rPr>
        <w:t>（盖公章）</w:t>
      </w:r>
    </w:p>
    <w:p>
      <w:pPr>
        <w:pStyle w:val="7"/>
        <w:keepNext w:val="0"/>
        <w:keepLines w:val="0"/>
        <w:pageBreakBefore w:val="0"/>
        <w:widowControl/>
        <w:numPr>
          <w:ilvl w:val="-1"/>
          <w:numId w:val="0"/>
        </w:numPr>
        <w:kinsoku/>
        <w:wordWrap/>
        <w:overflowPunct/>
        <w:topLinePunct w:val="0"/>
        <w:autoSpaceDE/>
        <w:autoSpaceDN/>
        <w:bidi w:val="0"/>
        <w:adjustRightInd/>
        <w:snapToGrid/>
        <w:spacing w:line="600" w:lineRule="exact"/>
        <w:ind w:left="640" w:firstLine="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（八）业绩（同类</w:t>
      </w:r>
      <w:r>
        <w:rPr>
          <w:rFonts w:hint="eastAsia" w:eastAsia="方正仿宋_GBK" w:cs="Times New Roman"/>
          <w:sz w:val="32"/>
          <w:szCs w:val="32"/>
          <w:lang w:val="en-US" w:eastAsia="zh-Hans"/>
        </w:rPr>
        <w:t>咨询服务</w:t>
      </w:r>
      <w:r>
        <w:rPr>
          <w:rFonts w:hint="eastAsia" w:eastAsia="方正仿宋_GBK" w:cs="Times New Roman"/>
          <w:sz w:val="32"/>
          <w:szCs w:val="32"/>
          <w:lang w:val="en-US" w:eastAsia="zh-CN"/>
        </w:rPr>
        <w:t>合同）（盖公章）</w:t>
      </w: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bookmarkEnd w:id="20"/>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ind w:firstLine="0"/>
        <w:rPr>
          <w:rFonts w:hint="default" w:ascii="Times New Roman" w:hAnsi="Times New Roman" w:cs="Times New Roman"/>
          <w:szCs w:val="28"/>
        </w:rPr>
      </w:pPr>
    </w:p>
    <w:p>
      <w:pPr>
        <w:pStyle w:val="7"/>
        <w:rPr>
          <w:rFonts w:hint="default" w:ascii="Times New Roman" w:hAnsi="Times New Roman" w:cs="Times New Roman"/>
          <w:szCs w:val="28"/>
        </w:rPr>
      </w:pPr>
    </w:p>
    <w:p>
      <w:pPr>
        <w:pStyle w:val="4"/>
        <w:numPr>
          <w:ilvl w:val="0"/>
          <w:numId w:val="6"/>
        </w:numPr>
        <w:jc w:val="center"/>
        <w:rPr>
          <w:rFonts w:hint="default" w:ascii="Times New Roman" w:hAnsi="Times New Roman" w:eastAsia="方正小标宋_GBK" w:cs="Times New Roman"/>
          <w:b w:val="0"/>
          <w:sz w:val="44"/>
          <w:szCs w:val="44"/>
          <w:lang w:val="en-US" w:eastAsia="zh-CN"/>
        </w:rPr>
      </w:pPr>
      <w:bookmarkStart w:id="21" w:name="_Toc16934889"/>
      <w:r>
        <w:rPr>
          <w:rFonts w:hint="default" w:ascii="Times New Roman" w:hAnsi="Times New Roman" w:eastAsia="方正小标宋_GBK" w:cs="Times New Roman"/>
          <w:b w:val="0"/>
          <w:sz w:val="44"/>
          <w:szCs w:val="44"/>
          <w:lang w:val="en-US" w:eastAsia="zh-CN"/>
        </w:rPr>
        <w:t>报价</w:t>
      </w:r>
      <w:r>
        <w:rPr>
          <w:rFonts w:hint="eastAsia" w:ascii="Times New Roman" w:hAnsi="Times New Roman" w:eastAsia="方正小标宋_GBK" w:cs="Times New Roman"/>
          <w:b w:val="0"/>
          <w:sz w:val="44"/>
          <w:szCs w:val="44"/>
          <w:lang w:val="en-US" w:eastAsia="zh-CN"/>
        </w:rPr>
        <w:t>函</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重庆两江新区人力资源开发服务中心有限公司：</w:t>
      </w:r>
    </w:p>
    <w:p>
      <w:pPr>
        <w:ind w:firstLine="800" w:firstLineChars="250"/>
        <w:rPr>
          <w:rFonts w:ascii="方正仿宋_GBK" w:hAnsi="Times New Roman" w:eastAsia="方正仿宋_GBK"/>
          <w:sz w:val="32"/>
          <w:szCs w:val="32"/>
          <w:highlight w:val="none"/>
        </w:rPr>
      </w:pPr>
      <w:r>
        <w:rPr>
          <w:rFonts w:hint="eastAsia" w:ascii="方正仿宋_GBK" w:hAnsi="Times New Roman" w:eastAsia="方正仿宋_GBK"/>
          <w:bCs/>
          <w:sz w:val="32"/>
          <w:szCs w:val="32"/>
          <w:highlight w:val="none"/>
        </w:rPr>
        <w:t>一、</w:t>
      </w:r>
      <w:r>
        <w:rPr>
          <w:rFonts w:ascii="方正仿宋_GBK" w:hAnsi="Times New Roman" w:eastAsia="方正仿宋_GBK"/>
          <w:bCs/>
          <w:sz w:val="32"/>
          <w:szCs w:val="32"/>
          <w:highlight w:val="none"/>
          <w:u w:val="single"/>
        </w:rPr>
        <w:t xml:space="preserve">      </w:t>
      </w:r>
      <w:r>
        <w:rPr>
          <w:rFonts w:hint="eastAsia" w:ascii="方正仿宋_GBK" w:hAnsi="Times New Roman" w:eastAsia="方正仿宋_GBK"/>
          <w:bCs/>
          <w:sz w:val="32"/>
          <w:szCs w:val="32"/>
          <w:highlight w:val="none"/>
        </w:rPr>
        <w:t>项目任务（</w:t>
      </w:r>
      <w:r>
        <w:rPr>
          <w:rFonts w:hint="eastAsia" w:ascii="方正仿宋_GBK" w:hAnsi="Times New Roman" w:eastAsia="方正仿宋_GBK"/>
          <w:sz w:val="32"/>
          <w:szCs w:val="32"/>
          <w:highlight w:val="none"/>
        </w:rPr>
        <w:t>可附项目建议书</w:t>
      </w:r>
      <w:r>
        <w:rPr>
          <w:rFonts w:hint="eastAsia" w:ascii="方正仿宋_GBK" w:hAnsi="Times New Roman" w:eastAsia="方正仿宋_GBK"/>
          <w:bCs/>
          <w:sz w:val="32"/>
          <w:szCs w:val="32"/>
          <w:highlight w:val="none"/>
        </w:rPr>
        <w:t>）</w:t>
      </w:r>
    </w:p>
    <w:p>
      <w:pPr>
        <w:ind w:firstLine="640" w:firstLineChars="200"/>
        <w:rPr>
          <w:rFonts w:ascii="方正仿宋_GBK" w:hAnsi="Times New Roman" w:eastAsia="方正仿宋_GBK"/>
          <w:sz w:val="32"/>
          <w:szCs w:val="32"/>
          <w:highlight w:val="none"/>
          <w:u w:val="single"/>
        </w:rPr>
      </w:pPr>
      <w:r>
        <w:rPr>
          <w:rFonts w:hint="eastAsia" w:ascii="方正仿宋_GBK" w:hAnsi="Times New Roman" w:eastAsia="方正仿宋_GBK"/>
          <w:sz w:val="32"/>
          <w:szCs w:val="32"/>
          <w:highlight w:val="none"/>
        </w:rPr>
        <w:t>（一）项目服务范围：</w:t>
      </w:r>
    </w:p>
    <w:p>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（二）项目服务内容：</w:t>
      </w:r>
    </w:p>
    <w:p>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（三）项目服务深度：</w:t>
      </w:r>
    </w:p>
    <w:p>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（四）项目实施技术参数（如有）：</w:t>
      </w:r>
    </w:p>
    <w:p>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二、</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项目进度及团队</w:t>
      </w:r>
    </w:p>
    <w:tbl>
      <w:tblPr>
        <w:tblStyle w:val="15"/>
        <w:tblW w:w="878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993"/>
        <w:gridCol w:w="1559"/>
        <w:gridCol w:w="1055"/>
        <w:gridCol w:w="1134"/>
        <w:gridCol w:w="1985"/>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项目人员</w:t>
            </w:r>
          </w:p>
        </w:tc>
        <w:tc>
          <w:tcPr>
            <w:tcW w:w="993"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主要职责</w:t>
            </w:r>
          </w:p>
        </w:tc>
        <w:tc>
          <w:tcPr>
            <w:tcW w:w="1559"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人员级别（职称）</w:t>
            </w:r>
          </w:p>
        </w:tc>
        <w:tc>
          <w:tcPr>
            <w:tcW w:w="1055"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资质</w:t>
            </w:r>
          </w:p>
        </w:tc>
        <w:tc>
          <w:tcPr>
            <w:tcW w:w="1134"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工作经验</w:t>
            </w:r>
          </w:p>
        </w:tc>
        <w:tc>
          <w:tcPr>
            <w:tcW w:w="1985"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服务内容</w:t>
            </w:r>
          </w:p>
        </w:tc>
        <w:tc>
          <w:tcPr>
            <w:tcW w:w="1071" w:type="dxa"/>
            <w:noWrap w:val="0"/>
            <w:vAlign w:val="center"/>
          </w:tcPr>
          <w:p>
            <w:pPr>
              <w:jc w:val="center"/>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 w:type="dxa"/>
            <w:noWrap w:val="0"/>
            <w:vAlign w:val="center"/>
          </w:tcPr>
          <w:p>
            <w:pPr>
              <w:jc w:val="center"/>
              <w:rPr>
                <w:rFonts w:ascii="方正仿宋_GBK" w:hAnsi="Times New Roman" w:eastAsia="方正仿宋_GBK"/>
                <w:sz w:val="32"/>
                <w:szCs w:val="32"/>
                <w:highlight w:val="none"/>
              </w:rPr>
            </w:pPr>
          </w:p>
        </w:tc>
        <w:tc>
          <w:tcPr>
            <w:tcW w:w="993" w:type="dxa"/>
            <w:noWrap w:val="0"/>
            <w:vAlign w:val="center"/>
          </w:tcPr>
          <w:p>
            <w:pPr>
              <w:jc w:val="center"/>
              <w:rPr>
                <w:rFonts w:ascii="方正仿宋_GBK" w:hAnsi="Times New Roman" w:eastAsia="方正仿宋_GBK"/>
                <w:sz w:val="32"/>
                <w:szCs w:val="32"/>
                <w:highlight w:val="none"/>
              </w:rPr>
            </w:pPr>
          </w:p>
        </w:tc>
        <w:tc>
          <w:tcPr>
            <w:tcW w:w="1559" w:type="dxa"/>
            <w:noWrap w:val="0"/>
            <w:vAlign w:val="center"/>
          </w:tcPr>
          <w:p>
            <w:pPr>
              <w:jc w:val="center"/>
              <w:rPr>
                <w:rFonts w:ascii="方正仿宋_GBK" w:hAnsi="Times New Roman" w:eastAsia="方正仿宋_GBK"/>
                <w:sz w:val="32"/>
                <w:szCs w:val="32"/>
                <w:highlight w:val="none"/>
              </w:rPr>
            </w:pPr>
          </w:p>
        </w:tc>
        <w:tc>
          <w:tcPr>
            <w:tcW w:w="1055" w:type="dxa"/>
            <w:noWrap w:val="0"/>
            <w:vAlign w:val="center"/>
          </w:tcPr>
          <w:p>
            <w:pPr>
              <w:jc w:val="center"/>
              <w:rPr>
                <w:rFonts w:ascii="方正仿宋_GBK" w:hAnsi="Times New Roman" w:eastAsia="方正仿宋_GBK"/>
                <w:sz w:val="32"/>
                <w:szCs w:val="32"/>
                <w:highlight w:val="none"/>
              </w:rPr>
            </w:pPr>
          </w:p>
        </w:tc>
        <w:tc>
          <w:tcPr>
            <w:tcW w:w="1134" w:type="dxa"/>
            <w:noWrap w:val="0"/>
            <w:vAlign w:val="center"/>
          </w:tcPr>
          <w:p>
            <w:pPr>
              <w:jc w:val="center"/>
              <w:rPr>
                <w:rFonts w:ascii="方正仿宋_GBK" w:hAnsi="Times New Roman" w:eastAsia="方正仿宋_GBK"/>
                <w:sz w:val="32"/>
                <w:szCs w:val="32"/>
                <w:highlight w:val="none"/>
              </w:rPr>
            </w:pPr>
          </w:p>
        </w:tc>
        <w:tc>
          <w:tcPr>
            <w:tcW w:w="1985" w:type="dxa"/>
            <w:noWrap w:val="0"/>
            <w:vAlign w:val="center"/>
          </w:tcPr>
          <w:p>
            <w:pPr>
              <w:jc w:val="center"/>
              <w:rPr>
                <w:rFonts w:ascii="方正仿宋_GBK" w:hAnsi="Times New Roman" w:eastAsia="方正仿宋_GBK"/>
                <w:sz w:val="32"/>
                <w:szCs w:val="32"/>
                <w:highlight w:val="none"/>
              </w:rPr>
            </w:pPr>
          </w:p>
        </w:tc>
        <w:tc>
          <w:tcPr>
            <w:tcW w:w="1071" w:type="dxa"/>
            <w:noWrap w:val="0"/>
            <w:vAlign w:val="center"/>
          </w:tcPr>
          <w:p>
            <w:pPr>
              <w:jc w:val="center"/>
              <w:rPr>
                <w:rFonts w:ascii="方正仿宋_GBK" w:hAnsi="Times New Roman" w:eastAsia="方正仿宋_GBK"/>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pPr>
              <w:jc w:val="center"/>
              <w:rPr>
                <w:rFonts w:ascii="方正仿宋_GBK" w:hAnsi="Times New Roman" w:eastAsia="方正仿宋_GBK"/>
                <w:sz w:val="32"/>
                <w:szCs w:val="32"/>
                <w:highlight w:val="none"/>
              </w:rPr>
            </w:pPr>
          </w:p>
        </w:tc>
        <w:tc>
          <w:tcPr>
            <w:tcW w:w="993" w:type="dxa"/>
            <w:noWrap w:val="0"/>
            <w:vAlign w:val="center"/>
          </w:tcPr>
          <w:p>
            <w:pPr>
              <w:jc w:val="center"/>
              <w:rPr>
                <w:rFonts w:ascii="方正仿宋_GBK" w:hAnsi="Times New Roman" w:eastAsia="方正仿宋_GBK"/>
                <w:sz w:val="32"/>
                <w:szCs w:val="32"/>
                <w:highlight w:val="none"/>
              </w:rPr>
            </w:pPr>
          </w:p>
        </w:tc>
        <w:tc>
          <w:tcPr>
            <w:tcW w:w="1559" w:type="dxa"/>
            <w:noWrap w:val="0"/>
            <w:vAlign w:val="center"/>
          </w:tcPr>
          <w:p>
            <w:pPr>
              <w:jc w:val="center"/>
              <w:rPr>
                <w:rFonts w:ascii="方正仿宋_GBK" w:hAnsi="Times New Roman" w:eastAsia="方正仿宋_GBK"/>
                <w:sz w:val="32"/>
                <w:szCs w:val="32"/>
                <w:highlight w:val="none"/>
              </w:rPr>
            </w:pPr>
          </w:p>
        </w:tc>
        <w:tc>
          <w:tcPr>
            <w:tcW w:w="1055" w:type="dxa"/>
            <w:noWrap w:val="0"/>
            <w:vAlign w:val="center"/>
          </w:tcPr>
          <w:p>
            <w:pPr>
              <w:jc w:val="center"/>
              <w:rPr>
                <w:rFonts w:ascii="方正仿宋_GBK" w:hAnsi="Times New Roman" w:eastAsia="方正仿宋_GBK"/>
                <w:sz w:val="32"/>
                <w:szCs w:val="32"/>
                <w:highlight w:val="none"/>
              </w:rPr>
            </w:pPr>
          </w:p>
        </w:tc>
        <w:tc>
          <w:tcPr>
            <w:tcW w:w="1134" w:type="dxa"/>
            <w:noWrap w:val="0"/>
            <w:vAlign w:val="center"/>
          </w:tcPr>
          <w:p>
            <w:pPr>
              <w:jc w:val="center"/>
              <w:rPr>
                <w:rFonts w:ascii="方正仿宋_GBK" w:hAnsi="Times New Roman" w:eastAsia="方正仿宋_GBK"/>
                <w:sz w:val="32"/>
                <w:szCs w:val="32"/>
                <w:highlight w:val="none"/>
              </w:rPr>
            </w:pPr>
          </w:p>
        </w:tc>
        <w:tc>
          <w:tcPr>
            <w:tcW w:w="1985" w:type="dxa"/>
            <w:noWrap w:val="0"/>
            <w:vAlign w:val="center"/>
          </w:tcPr>
          <w:p>
            <w:pPr>
              <w:jc w:val="center"/>
              <w:rPr>
                <w:rFonts w:ascii="方正仿宋_GBK" w:hAnsi="Times New Roman" w:eastAsia="方正仿宋_GBK"/>
                <w:sz w:val="32"/>
                <w:szCs w:val="32"/>
                <w:highlight w:val="none"/>
              </w:rPr>
            </w:pPr>
          </w:p>
        </w:tc>
        <w:tc>
          <w:tcPr>
            <w:tcW w:w="1071" w:type="dxa"/>
            <w:noWrap w:val="0"/>
            <w:vAlign w:val="center"/>
          </w:tcPr>
          <w:p>
            <w:pPr>
              <w:jc w:val="center"/>
              <w:rPr>
                <w:rFonts w:ascii="方正仿宋_GBK" w:hAnsi="Times New Roman" w:eastAsia="方正仿宋_GBK"/>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noWrap w:val="0"/>
            <w:vAlign w:val="center"/>
          </w:tcPr>
          <w:p>
            <w:pPr>
              <w:jc w:val="center"/>
              <w:rPr>
                <w:rFonts w:ascii="方正仿宋_GBK" w:hAnsi="Times New Roman" w:eastAsia="方正仿宋_GBK"/>
                <w:sz w:val="32"/>
                <w:szCs w:val="32"/>
                <w:highlight w:val="none"/>
              </w:rPr>
            </w:pPr>
          </w:p>
        </w:tc>
        <w:tc>
          <w:tcPr>
            <w:tcW w:w="993" w:type="dxa"/>
            <w:noWrap w:val="0"/>
            <w:vAlign w:val="center"/>
          </w:tcPr>
          <w:p>
            <w:pPr>
              <w:jc w:val="center"/>
              <w:rPr>
                <w:rFonts w:ascii="方正仿宋_GBK" w:hAnsi="Times New Roman" w:eastAsia="方正仿宋_GBK"/>
                <w:sz w:val="32"/>
                <w:szCs w:val="32"/>
                <w:highlight w:val="none"/>
              </w:rPr>
            </w:pPr>
          </w:p>
        </w:tc>
        <w:tc>
          <w:tcPr>
            <w:tcW w:w="1559" w:type="dxa"/>
            <w:noWrap w:val="0"/>
            <w:vAlign w:val="center"/>
          </w:tcPr>
          <w:p>
            <w:pPr>
              <w:jc w:val="center"/>
              <w:rPr>
                <w:rFonts w:ascii="方正仿宋_GBK" w:hAnsi="Times New Roman" w:eastAsia="方正仿宋_GBK"/>
                <w:sz w:val="32"/>
                <w:szCs w:val="32"/>
                <w:highlight w:val="none"/>
              </w:rPr>
            </w:pPr>
          </w:p>
        </w:tc>
        <w:tc>
          <w:tcPr>
            <w:tcW w:w="1055" w:type="dxa"/>
            <w:noWrap w:val="0"/>
            <w:vAlign w:val="center"/>
          </w:tcPr>
          <w:p>
            <w:pPr>
              <w:jc w:val="center"/>
              <w:rPr>
                <w:rFonts w:ascii="方正仿宋_GBK" w:hAnsi="Times New Roman" w:eastAsia="方正仿宋_GBK"/>
                <w:sz w:val="32"/>
                <w:szCs w:val="32"/>
                <w:highlight w:val="none"/>
              </w:rPr>
            </w:pPr>
          </w:p>
        </w:tc>
        <w:tc>
          <w:tcPr>
            <w:tcW w:w="1134" w:type="dxa"/>
            <w:noWrap w:val="0"/>
            <w:vAlign w:val="center"/>
          </w:tcPr>
          <w:p>
            <w:pPr>
              <w:jc w:val="center"/>
              <w:rPr>
                <w:rFonts w:ascii="方正仿宋_GBK" w:hAnsi="Times New Roman" w:eastAsia="方正仿宋_GBK"/>
                <w:sz w:val="32"/>
                <w:szCs w:val="32"/>
                <w:highlight w:val="none"/>
              </w:rPr>
            </w:pPr>
          </w:p>
        </w:tc>
        <w:tc>
          <w:tcPr>
            <w:tcW w:w="1985" w:type="dxa"/>
            <w:noWrap w:val="0"/>
            <w:vAlign w:val="center"/>
          </w:tcPr>
          <w:p>
            <w:pPr>
              <w:jc w:val="center"/>
              <w:rPr>
                <w:rFonts w:ascii="方正仿宋_GBK" w:hAnsi="Times New Roman" w:eastAsia="方正仿宋_GBK"/>
                <w:sz w:val="32"/>
                <w:szCs w:val="32"/>
                <w:highlight w:val="none"/>
              </w:rPr>
            </w:pPr>
          </w:p>
        </w:tc>
        <w:tc>
          <w:tcPr>
            <w:tcW w:w="1071" w:type="dxa"/>
            <w:noWrap w:val="0"/>
            <w:vAlign w:val="center"/>
          </w:tcPr>
          <w:p>
            <w:pPr>
              <w:jc w:val="center"/>
              <w:rPr>
                <w:rFonts w:ascii="方正仿宋_GBK" w:hAnsi="Times New Roman" w:eastAsia="方正仿宋_GBK"/>
                <w:sz w:val="32"/>
                <w:szCs w:val="32"/>
                <w:highlight w:val="none"/>
              </w:rPr>
            </w:pPr>
          </w:p>
        </w:tc>
      </w:tr>
    </w:tbl>
    <w:p>
      <w:pPr>
        <w:numPr>
          <w:ilvl w:val="0"/>
          <w:numId w:val="7"/>
        </w:numPr>
        <w:adjustRightInd w:val="0"/>
        <w:snapToGrid w:val="0"/>
        <w:spacing w:line="540" w:lineRule="exact"/>
        <w:ind w:left="420" w:leftChars="0" w:hanging="420" w:firstLineChars="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三、</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报价</w:t>
      </w:r>
    </w:p>
    <w:p>
      <w:pPr>
        <w:adjustRightInd w:val="0"/>
        <w:snapToGrid w:val="0"/>
        <w:spacing w:line="540" w:lineRule="exact"/>
        <w:ind w:firstLine="640" w:firstLineChars="200"/>
        <w:rPr>
          <w:rFonts w:ascii="方正仿宋_GBK" w:hAnsi="Times New Roman" w:eastAsia="方正仿宋_GBK"/>
          <w:sz w:val="32"/>
          <w:szCs w:val="32"/>
          <w:highlight w:val="none"/>
          <w:u w:val="single"/>
        </w:rPr>
      </w:pPr>
      <w:r>
        <w:rPr>
          <w:rFonts w:hint="eastAsia" w:ascii="方正仿宋_GBK" w:hAnsi="Times New Roman" w:eastAsia="方正仿宋_GBK"/>
          <w:sz w:val="32"/>
          <w:szCs w:val="32"/>
          <w:highlight w:val="none"/>
        </w:rPr>
        <w:t>参照</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收费标准，本次报价</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万元，具体计算过程如下：</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。服务期</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天，项目负责人</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w:t>
      </w:r>
    </w:p>
    <w:p>
      <w:pPr>
        <w:adjustRightInd w:val="0"/>
        <w:snapToGrid w:val="0"/>
        <w:spacing w:line="540" w:lineRule="exact"/>
        <w:ind w:firstLine="5440" w:firstLineChars="1700"/>
        <w:rPr>
          <w:rFonts w:ascii="方正仿宋_GBK" w:hAnsi="Times New Roman" w:eastAsia="方正仿宋_GBK"/>
          <w:bCs/>
          <w:sz w:val="32"/>
          <w:szCs w:val="32"/>
          <w:highlight w:val="none"/>
        </w:rPr>
      </w:pPr>
    </w:p>
    <w:p>
      <w:pPr>
        <w:adjustRightInd w:val="0"/>
        <w:snapToGrid w:val="0"/>
        <w:spacing w:line="540" w:lineRule="exact"/>
        <w:ind w:firstLine="5440" w:firstLineChars="1700"/>
        <w:rPr>
          <w:rFonts w:ascii="方正仿宋_GBK" w:hAnsi="Times New Roman" w:eastAsia="方正仿宋_GBK"/>
          <w:bCs/>
          <w:sz w:val="32"/>
          <w:szCs w:val="32"/>
          <w:highlight w:val="none"/>
        </w:rPr>
      </w:pPr>
      <w:r>
        <w:rPr>
          <w:rFonts w:hint="eastAsia" w:ascii="方正仿宋_GBK" w:hAnsi="Times New Roman" w:eastAsia="方正仿宋_GBK"/>
          <w:bCs/>
          <w:sz w:val="32"/>
          <w:szCs w:val="32"/>
          <w:highlight w:val="none"/>
        </w:rPr>
        <w:t>单位（盖章）</w:t>
      </w:r>
    </w:p>
    <w:p>
      <w:pPr>
        <w:adjustRightInd w:val="0"/>
        <w:snapToGrid w:val="0"/>
        <w:spacing w:line="540" w:lineRule="exact"/>
        <w:ind w:firstLine="320" w:firstLineChars="100"/>
        <w:jc w:val="center"/>
        <w:rPr>
          <w:rFonts w:ascii="方正仿宋_GBK" w:hAnsi="Times New Roman" w:eastAsia="方正仿宋_GBK"/>
          <w:bCs/>
          <w:sz w:val="32"/>
          <w:szCs w:val="32"/>
          <w:highlight w:val="none"/>
        </w:rPr>
      </w:pPr>
      <w:r>
        <w:rPr>
          <w:rFonts w:hint="eastAsia" w:ascii="方正仿宋_GBK" w:hAnsi="Times New Roman" w:eastAsia="方正仿宋_GBK"/>
          <w:bCs/>
          <w:sz w:val="32"/>
          <w:szCs w:val="32"/>
          <w:highlight w:val="none"/>
        </w:rPr>
        <w:t xml:space="preserve">                                年</w:t>
      </w:r>
      <w:r>
        <w:rPr>
          <w:rFonts w:ascii="方正仿宋_GBK" w:hAnsi="Times New Roman" w:eastAsia="方正仿宋_GBK"/>
          <w:bCs/>
          <w:sz w:val="32"/>
          <w:szCs w:val="32"/>
          <w:highlight w:val="none"/>
        </w:rPr>
        <w:t xml:space="preserve">  </w:t>
      </w:r>
      <w:r>
        <w:rPr>
          <w:rFonts w:hint="eastAsia" w:ascii="方正仿宋_GBK" w:hAnsi="Times New Roman" w:eastAsia="方正仿宋_GBK"/>
          <w:bCs/>
          <w:sz w:val="32"/>
          <w:szCs w:val="32"/>
          <w:highlight w:val="none"/>
        </w:rPr>
        <w:t>月</w:t>
      </w:r>
      <w:r>
        <w:rPr>
          <w:rFonts w:ascii="方正仿宋_GBK" w:hAnsi="Times New Roman" w:eastAsia="方正仿宋_GBK"/>
          <w:bCs/>
          <w:sz w:val="32"/>
          <w:szCs w:val="32"/>
          <w:highlight w:val="none"/>
        </w:rPr>
        <w:t xml:space="preserve">  </w:t>
      </w:r>
      <w:r>
        <w:rPr>
          <w:rFonts w:hint="eastAsia" w:ascii="方正仿宋_GBK" w:hAnsi="Times New Roman" w:eastAsia="方正仿宋_GBK"/>
          <w:bCs/>
          <w:sz w:val="32"/>
          <w:szCs w:val="32"/>
          <w:highlight w:val="none"/>
        </w:rPr>
        <w:t>日</w:t>
      </w:r>
    </w:p>
    <w:p>
      <w:pPr>
        <w:adjustRightInd w:val="0"/>
        <w:snapToGrid w:val="0"/>
        <w:spacing w:line="540" w:lineRule="exact"/>
        <w:ind w:firstLine="4160" w:firstLineChars="1300"/>
        <w:rPr>
          <w:rFonts w:hint="default" w:eastAsia="方正小标宋_GBK" w:cs="Times New Roman"/>
          <w:b w:val="0"/>
          <w:bCs/>
          <w:sz w:val="44"/>
          <w:szCs w:val="44"/>
          <w:lang w:val="en-US" w:eastAsia="zh-CN"/>
        </w:rPr>
      </w:pPr>
      <w:r>
        <w:rPr>
          <w:rFonts w:hint="eastAsia" w:ascii="方正仿宋_GBK" w:hAnsi="Times New Roman" w:eastAsia="方正仿宋_GBK"/>
          <w:bCs/>
          <w:sz w:val="32"/>
          <w:szCs w:val="32"/>
          <w:highlight w:val="none"/>
        </w:rPr>
        <w:t xml:space="preserve">业务部门（部长签字）：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sz w:val="44"/>
          <w:szCs w:val="44"/>
        </w:rPr>
      </w:pPr>
      <w:r>
        <w:rPr>
          <w:rFonts w:hint="default" w:eastAsia="方正小标宋_GBK" w:cs="Times New Roman"/>
          <w:b w:val="0"/>
          <w:bCs/>
          <w:sz w:val="44"/>
          <w:szCs w:val="44"/>
          <w:lang w:val="en-US" w:eastAsia="zh-CN"/>
        </w:rPr>
        <w:t>二</w:t>
      </w:r>
      <w:r>
        <w:rPr>
          <w:rFonts w:hint="default" w:ascii="Times New Roman" w:hAnsi="Times New Roman" w:eastAsia="方正小标宋_GBK" w:cs="Times New Roman"/>
          <w:b w:val="0"/>
          <w:bCs/>
          <w:sz w:val="44"/>
          <w:szCs w:val="44"/>
        </w:rPr>
        <w:t>、承诺函</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sz w:val="2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重庆两江新区</w:t>
      </w:r>
      <w:r>
        <w:rPr>
          <w:rFonts w:hint="default" w:ascii="Times New Roman" w:hAnsi="Times New Roman" w:eastAsia="方正仿宋_GBK" w:cs="Times New Roman"/>
          <w:sz w:val="32"/>
          <w:szCs w:val="32"/>
          <w:u w:val="single"/>
          <w:lang w:val="en-US" w:eastAsia="zh-CN"/>
        </w:rPr>
        <w:t>人力资源开发服务中心有限公司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我司已充分理解了</w:t>
      </w:r>
      <w:r>
        <w:rPr>
          <w:rFonts w:hint="default" w:ascii="Times New Roman" w:hAnsi="Times New Roman" w:eastAsia="方正仿宋_GBK" w:cs="Times New Roman"/>
          <w:color w:val="auto"/>
          <w:kern w:val="1"/>
          <w:sz w:val="32"/>
          <w:szCs w:val="32"/>
          <w:u w:val="single"/>
          <w:lang w:val="en-US" w:eastAsia="zh-CN"/>
        </w:rPr>
        <w:t xml:space="preserve">                       </w:t>
      </w:r>
      <w:r>
        <w:rPr>
          <w:rFonts w:hint="default" w:ascii="Times New Roman" w:hAnsi="Times New Roman" w:eastAsia="方正仿宋_GBK" w:cs="Times New Roman"/>
          <w:color w:val="auto"/>
          <w:kern w:val="1"/>
          <w:sz w:val="32"/>
          <w:szCs w:val="32"/>
        </w:rPr>
        <w:t>的采购文件的相关事项，愿意参加本次</w:t>
      </w:r>
      <w:r>
        <w:rPr>
          <w:rFonts w:hint="eastAsia" w:eastAsia="方正仿宋_GBK" w:cs="Times New Roman"/>
          <w:color w:val="auto"/>
          <w:kern w:val="1"/>
          <w:sz w:val="32"/>
          <w:szCs w:val="32"/>
          <w:lang w:eastAsia="zh-CN"/>
        </w:rPr>
        <w:t>采购竞选</w:t>
      </w:r>
      <w:r>
        <w:rPr>
          <w:rFonts w:hint="default" w:ascii="Times New Roman" w:hAnsi="Times New Roman" w:eastAsia="方正仿宋_GBK" w:cs="Times New Roman"/>
          <w:color w:val="auto"/>
          <w:kern w:val="1"/>
          <w:sz w:val="32"/>
          <w:szCs w:val="32"/>
        </w:rPr>
        <w:t>，在此慎重承诺：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1.我司将本着诚实信用、公平竞争的原则参加本次采购</w:t>
      </w:r>
      <w:r>
        <w:rPr>
          <w:rFonts w:hint="eastAsia" w:eastAsia="方正仿宋_GBK" w:cs="Times New Roman"/>
          <w:color w:val="auto"/>
          <w:kern w:val="1"/>
          <w:sz w:val="32"/>
          <w:szCs w:val="32"/>
          <w:lang w:eastAsia="zh-CN"/>
        </w:rPr>
        <w:t>竞选</w:t>
      </w:r>
      <w:r>
        <w:rPr>
          <w:rFonts w:hint="default" w:ascii="Times New Roman" w:hAnsi="Times New Roman" w:eastAsia="方正仿宋_GBK" w:cs="Times New Roman"/>
          <w:color w:val="auto"/>
          <w:kern w:val="1"/>
          <w:sz w:val="32"/>
          <w:szCs w:val="32"/>
        </w:rPr>
        <w:t>，绝不挂靠，绝不围标，绝不串通抬高价格。若采用欺骗手段骗取采购人委托事项，我司愿意承担在相关部门、机构作出不诚信、不良记录的后果。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2.我司报价是在已充分理解本次采购委托事项的工作内容后，在充分考虑工作条件和工作难度的情况下的全费用综合报价，我司承诺不再增加任何费用。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3.若我司为</w:t>
      </w:r>
      <w:r>
        <w:rPr>
          <w:rFonts w:hint="default" w:ascii="Times New Roman" w:hAnsi="Times New Roman" w:eastAsia="方正仿宋_GBK" w:cs="Times New Roman"/>
          <w:color w:val="auto"/>
          <w:kern w:val="1"/>
          <w:sz w:val="32"/>
          <w:szCs w:val="32"/>
          <w:lang w:val="en-US" w:eastAsia="zh-CN"/>
        </w:rPr>
        <w:t>中选单位</w:t>
      </w:r>
      <w:r>
        <w:rPr>
          <w:rFonts w:hint="default" w:ascii="Times New Roman" w:hAnsi="Times New Roman" w:eastAsia="方正仿宋_GBK" w:cs="Times New Roman"/>
          <w:color w:val="auto"/>
          <w:kern w:val="1"/>
          <w:sz w:val="32"/>
          <w:szCs w:val="32"/>
        </w:rPr>
        <w:t>，我司将严格按照报送的方案设计组织实施委托事项。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4.若我司因正常原因未成交，我司承诺不对采购过程及结果提出任何异议和申诉，若因任何我司的疏忽和误解，由我司自行承担相应的责任。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5.我司承诺在中标后同意按采购方要求对</w:t>
      </w:r>
      <w:r>
        <w:rPr>
          <w:rFonts w:hint="default" w:ascii="Times New Roman" w:hAnsi="Times New Roman" w:eastAsia="方正仿宋_GBK" w:cs="Times New Roman"/>
          <w:color w:val="auto"/>
          <w:kern w:val="1"/>
          <w:sz w:val="32"/>
          <w:szCs w:val="32"/>
          <w:lang w:val="en-US" w:eastAsia="zh-CN"/>
        </w:rPr>
        <w:t>实施</w:t>
      </w:r>
      <w:r>
        <w:rPr>
          <w:rFonts w:hint="default" w:ascii="Times New Roman" w:hAnsi="Times New Roman" w:eastAsia="方正仿宋_GBK" w:cs="Times New Roman"/>
          <w:color w:val="auto"/>
          <w:kern w:val="1"/>
          <w:sz w:val="32"/>
          <w:szCs w:val="32"/>
        </w:rPr>
        <w:t xml:space="preserve">方案进行局部优化调整，并不向采购方收取合同价以外的费用。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lang w:val="en-US" w:eastAsia="zh-CN"/>
        </w:rPr>
      </w:pPr>
      <w:r>
        <w:rPr>
          <w:rFonts w:hint="default" w:ascii="Times New Roman" w:hAnsi="Times New Roman" w:eastAsia="方正仿宋_GBK" w:cs="Times New Roman"/>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lang w:val="en-US" w:eastAsia="zh-CN"/>
        </w:rPr>
        <w:t>参选</w:t>
      </w:r>
      <w:r>
        <w:rPr>
          <w:rFonts w:hint="default" w:ascii="Times New Roman" w:hAnsi="Times New Roman" w:eastAsia="方正仿宋_GBK" w:cs="Times New Roman"/>
          <w:color w:val="auto"/>
          <w:kern w:val="1"/>
          <w:sz w:val="32"/>
          <w:szCs w:val="32"/>
        </w:rPr>
        <w:t xml:space="preserve">机构（公章）：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 xml:space="preserve">       法定代表人或授权委托人签字：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1"/>
          <w:sz w:val="32"/>
          <w:szCs w:val="32"/>
        </w:rPr>
      </w:pPr>
      <w:r>
        <w:rPr>
          <w:rFonts w:hint="default" w:ascii="Times New Roman" w:hAnsi="Times New Roman" w:eastAsia="方正仿宋_GBK" w:cs="Times New Roman"/>
          <w:color w:val="auto"/>
          <w:kern w:val="1"/>
          <w:sz w:val="32"/>
          <w:szCs w:val="32"/>
        </w:rPr>
        <w:t xml:space="preserve">                      </w:t>
      </w:r>
      <w:r>
        <w:rPr>
          <w:rFonts w:hint="default" w:ascii="Times New Roman" w:hAnsi="Times New Roman" w:eastAsia="方正仿宋_GBK" w:cs="Times New Roman"/>
          <w:color w:val="auto"/>
          <w:kern w:val="1"/>
          <w:sz w:val="32"/>
          <w:szCs w:val="32"/>
          <w:lang w:val="en-US" w:eastAsia="zh-CN"/>
        </w:rPr>
        <w:t>202</w:t>
      </w:r>
      <w:r>
        <w:rPr>
          <w:rFonts w:hint="eastAsia" w:ascii="Times New Roman" w:hAnsi="Times New Roman" w:eastAsia="方正仿宋_GBK" w:cs="Times New Roman"/>
          <w:color w:val="auto"/>
          <w:kern w:val="1"/>
          <w:sz w:val="32"/>
          <w:szCs w:val="32"/>
          <w:lang w:val="en-US" w:eastAsia="zh-CN"/>
        </w:rPr>
        <w:t>2</w:t>
      </w:r>
      <w:r>
        <w:rPr>
          <w:rFonts w:hint="default" w:ascii="Times New Roman" w:hAnsi="Times New Roman" w:eastAsia="方正仿宋_GBK" w:cs="Times New Roman"/>
          <w:color w:val="auto"/>
          <w:kern w:val="1"/>
          <w:sz w:val="32"/>
          <w:szCs w:val="32"/>
        </w:rPr>
        <w:t xml:space="preserve">年 </w:t>
      </w:r>
      <w:r>
        <w:rPr>
          <w:rFonts w:hint="default" w:ascii="Times New Roman" w:hAnsi="Times New Roman" w:eastAsia="方正仿宋_GBK" w:cs="Times New Roman"/>
          <w:color w:val="auto"/>
          <w:kern w:val="1"/>
          <w:sz w:val="32"/>
          <w:szCs w:val="32"/>
          <w:lang w:val="en-US" w:eastAsia="zh-CN"/>
        </w:rPr>
        <w:t xml:space="preserve">  </w:t>
      </w:r>
      <w:r>
        <w:rPr>
          <w:rFonts w:hint="default" w:ascii="Times New Roman" w:hAnsi="Times New Roman" w:eastAsia="方正仿宋_GBK" w:cs="Times New Roman"/>
          <w:color w:val="auto"/>
          <w:kern w:val="1"/>
          <w:sz w:val="32"/>
          <w:szCs w:val="32"/>
        </w:rPr>
        <w:t xml:space="preserve"> 月 </w:t>
      </w:r>
      <w:r>
        <w:rPr>
          <w:rFonts w:hint="default" w:ascii="Times New Roman" w:hAnsi="Times New Roman" w:eastAsia="方正仿宋_GBK" w:cs="Times New Roman"/>
          <w:color w:val="auto"/>
          <w:kern w:val="1"/>
          <w:sz w:val="32"/>
          <w:szCs w:val="32"/>
          <w:lang w:val="en-US" w:eastAsia="zh-CN"/>
        </w:rPr>
        <w:t xml:space="preserve">  </w:t>
      </w:r>
      <w:r>
        <w:rPr>
          <w:rFonts w:hint="default" w:ascii="Times New Roman" w:hAnsi="Times New Roman" w:eastAsia="方正仿宋_GBK" w:cs="Times New Roman"/>
          <w:color w:val="auto"/>
          <w:kern w:val="1"/>
          <w:sz w:val="32"/>
          <w:szCs w:val="32"/>
        </w:rPr>
        <w:t xml:space="preserve"> 日</w:t>
      </w:r>
      <w:bookmarkEnd w:id="21"/>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bookmarkStart w:id="22" w:name="_Toc16934891"/>
      <w:r>
        <w:rPr>
          <w:rFonts w:hint="default" w:ascii="Times New Roman" w:hAnsi="Times New Roman" w:eastAsia="方正小标宋_GBK" w:cs="Times New Roman"/>
          <w:b w:val="0"/>
          <w:bCs/>
          <w:sz w:val="44"/>
          <w:szCs w:val="44"/>
          <w:lang w:val="en-US" w:eastAsia="zh-CN"/>
        </w:rPr>
        <w:t>三</w:t>
      </w:r>
      <w:r>
        <w:rPr>
          <w:rFonts w:hint="default" w:ascii="Times New Roman" w:hAnsi="Times New Roman" w:eastAsia="方正小标宋_GBK" w:cs="Times New Roman"/>
          <w:b w:val="0"/>
          <w:bCs/>
          <w:sz w:val="44"/>
          <w:szCs w:val="44"/>
        </w:rPr>
        <w:t>、法定代表人身份证明书</w:t>
      </w:r>
      <w:bookmarkEnd w:id="22"/>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w:t>
      </w:r>
      <w:r>
        <w:rPr>
          <w:rFonts w:hint="default" w:eastAsia="方正仿宋_GBK" w:cs="Times New Roman"/>
          <w:sz w:val="28"/>
          <w:szCs w:val="28"/>
          <w:lang w:eastAsia="zh-CN"/>
        </w:rPr>
        <w:t>加盖公章</w:t>
      </w:r>
      <w:r>
        <w:rPr>
          <w:rFonts w:hint="default" w:ascii="Times New Roman" w:hAnsi="Times New Roman" w:eastAsia="方正仿宋_GBK" w:cs="Times New Roman"/>
          <w:sz w:val="28"/>
          <w:szCs w:val="28"/>
        </w:rPr>
        <w:t>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23" w:name="_Toc16934892"/>
      <w:r>
        <w:rPr>
          <w:rFonts w:hint="default" w:ascii="Times New Roman" w:hAnsi="Times New Roman" w:eastAsia="方正小标宋_GBK" w:cs="Times New Roman"/>
          <w:b w:val="0"/>
          <w:bCs/>
          <w:sz w:val="44"/>
          <w:szCs w:val="44"/>
          <w:lang w:val="en-US" w:eastAsia="zh-CN"/>
        </w:rPr>
        <w:t>四</w:t>
      </w:r>
      <w:r>
        <w:rPr>
          <w:rFonts w:hint="default" w:ascii="Times New Roman" w:hAnsi="Times New Roman" w:eastAsia="方正小标宋_GBK" w:cs="Times New Roman"/>
          <w:b w:val="0"/>
          <w:bCs/>
          <w:sz w:val="44"/>
          <w:szCs w:val="44"/>
        </w:rPr>
        <w:t>、法定代表人授权委托书</w:t>
      </w:r>
      <w:bookmarkEnd w:id="23"/>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w:t>
      </w:r>
      <w:r>
        <w:rPr>
          <w:rFonts w:hint="default" w:eastAsia="方正仿宋_GBK" w:cs="Times New Roman"/>
          <w:sz w:val="28"/>
          <w:szCs w:val="28"/>
          <w:lang w:eastAsia="zh-CN"/>
        </w:rPr>
        <w:t>代理人</w:t>
      </w:r>
      <w:r>
        <w:rPr>
          <w:rFonts w:hint="default" w:ascii="Times New Roman" w:hAnsi="Times New Roman" w:eastAsia="方正仿宋_GBK" w:cs="Times New Roman"/>
          <w:sz w:val="28"/>
          <w:szCs w:val="28"/>
        </w:rPr>
        <w:t>姓名及身份证代码）代表我单位全权办理上述项目</w:t>
      </w:r>
      <w:r>
        <w:rPr>
          <w:rFonts w:hint="default" w:eastAsia="方正仿宋_GBK" w:cs="Times New Roman"/>
          <w:sz w:val="28"/>
          <w:szCs w:val="28"/>
          <w:lang w:eastAsia="zh-CN"/>
        </w:rPr>
        <w:t>递交投标文件、进行合同谈判和签署合同等一切相关事宜，并且</w:t>
      </w:r>
      <w:r>
        <w:rPr>
          <w:rFonts w:hint="default" w:ascii="Times New Roman" w:hAnsi="Times New Roman" w:eastAsia="方正仿宋_GBK" w:cs="Times New Roman"/>
          <w:sz w:val="28"/>
          <w:szCs w:val="28"/>
        </w:rPr>
        <w:t>我单位对</w:t>
      </w:r>
      <w:r>
        <w:rPr>
          <w:rFonts w:hint="default" w:eastAsia="方正仿宋_GBK" w:cs="Times New Roman"/>
          <w:sz w:val="28"/>
          <w:szCs w:val="28"/>
          <w:lang w:eastAsia="zh-CN"/>
        </w:rPr>
        <w:t>代理人</w:t>
      </w:r>
      <w:r>
        <w:rPr>
          <w:rFonts w:hint="default" w:ascii="Times New Roman" w:hAnsi="Times New Roman" w:eastAsia="方正仿宋_GBK" w:cs="Times New Roman"/>
          <w:sz w:val="28"/>
          <w:szCs w:val="28"/>
        </w:rPr>
        <w:t>的</w:t>
      </w:r>
      <w:r>
        <w:rPr>
          <w:rFonts w:hint="default" w:eastAsia="方正仿宋_GBK" w:cs="Times New Roman"/>
          <w:sz w:val="28"/>
          <w:szCs w:val="28"/>
          <w:lang w:eastAsia="zh-CN"/>
        </w:rPr>
        <w:t>行为承担</w:t>
      </w:r>
      <w:r>
        <w:rPr>
          <w:rFonts w:hint="default" w:ascii="Times New Roman" w:hAnsi="Times New Roman" w:eastAsia="方正仿宋_GBK" w:cs="Times New Roman"/>
          <w:sz w:val="28"/>
          <w:szCs w:val="28"/>
        </w:rPr>
        <w:t>全部责任。</w:t>
      </w:r>
    </w:p>
    <w:p>
      <w:pPr>
        <w:keepNext w:val="0"/>
        <w:keepLines w:val="0"/>
        <w:pageBreakBefore w:val="0"/>
        <w:widowControl w:val="0"/>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sz w:val="28"/>
          <w:szCs w:val="28"/>
        </w:rPr>
      </w:pPr>
      <w:r>
        <w:rPr>
          <w:rFonts w:hint="default" w:eastAsia="方正仿宋_GBK" w:cs="Times New Roman"/>
          <w:sz w:val="28"/>
          <w:szCs w:val="28"/>
          <w:lang w:eastAsia="zh-CN"/>
        </w:rPr>
        <w:t>授权期限：</w:t>
      </w:r>
      <w:r>
        <w:rPr>
          <w:rFonts w:hint="default" w:eastAsia="方正仿宋_GBK" w:cs="Times New Roman"/>
          <w:sz w:val="28"/>
          <w:szCs w:val="28"/>
          <w:lang w:val="en-US" w:eastAsia="zh-CN"/>
        </w:rPr>
        <w:t xml:space="preserve">  年   月   日 至     年    月   日。</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rFonts w:hint="default" w:eastAsia="方正仿宋_GBK" w:cs="Times New Roman"/>
          <w:sz w:val="28"/>
          <w:szCs w:val="28"/>
          <w:lang w:eastAsia="zh-CN"/>
        </w:rPr>
      </w:pPr>
      <w:r>
        <w:rPr>
          <w:rFonts w:hint="default" w:ascii="Times New Roman" w:hAnsi="Times New Roman" w:eastAsia="方正仿宋_GBK" w:cs="Times New Roman"/>
          <w:sz w:val="28"/>
          <w:szCs w:val="28"/>
        </w:rPr>
        <w:t>供应商</w:t>
      </w:r>
      <w:r>
        <w:rPr>
          <w:rFonts w:hint="default" w:eastAsia="方正仿宋_GBK" w:cs="Times New Roman"/>
          <w:sz w:val="28"/>
          <w:szCs w:val="28"/>
          <w:lang w:eastAsia="zh-CN"/>
        </w:rPr>
        <w:t>名称</w:t>
      </w:r>
      <w:r>
        <w:rPr>
          <w:rFonts w:hint="default" w:ascii="Times New Roman" w:hAnsi="Times New Roman" w:eastAsia="方正仿宋_GBK" w:cs="Times New Roman"/>
          <w:sz w:val="28"/>
          <w:szCs w:val="28"/>
        </w:rPr>
        <w:t>（公章）</w:t>
      </w:r>
      <w:r>
        <w:rPr>
          <w:rFonts w:hint="default"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rFonts w:hint="default" w:eastAsia="方正仿宋_GBK" w:cs="Times New Roman"/>
          <w:sz w:val="28"/>
          <w:szCs w:val="28"/>
          <w:lang w:eastAsia="zh-CN"/>
        </w:rPr>
      </w:pPr>
      <w:r>
        <w:rPr>
          <w:rFonts w:hint="default" w:eastAsia="方正仿宋_GBK" w:cs="Times New Roman"/>
          <w:sz w:val="28"/>
          <w:szCs w:val="28"/>
          <w:lang w:eastAsia="zh-CN"/>
        </w:rPr>
        <w:t>日期：</w:t>
      </w:r>
    </w:p>
    <w:p>
      <w:pPr>
        <w:rPr>
          <w:rFonts w:ascii="Times New Roman" w:eastAsia="仿宋_GB2312"/>
          <w:sz w:val="32"/>
          <w:szCs w:val="32"/>
          <w:u w:val="single"/>
        </w:rPr>
      </w:pPr>
      <w:r>
        <w:rPr>
          <w:rFonts w:hint="default" w:ascii="Times New Roman" w:eastAsia="仿宋_GB2312"/>
          <w:sz w:val="32"/>
          <w:szCs w:val="32"/>
          <w:u w:val="single"/>
        </w:rPr>
        <w:t xml:space="preserve">                                                     </w:t>
      </w:r>
    </w:p>
    <w:p>
      <w:pPr>
        <w:spacing w:line="500" w:lineRule="exact"/>
        <w:ind w:firstLine="3840" w:firstLineChars="1200"/>
        <w:jc w:val="both"/>
        <w:rPr>
          <w:rFonts w:ascii="Times New Roman" w:hAnsi="Times New Roman" w:eastAsia="方正仿宋_GBK"/>
          <w:b/>
          <w:bCs/>
          <w:sz w:val="32"/>
          <w:szCs w:val="32"/>
        </w:rPr>
      </w:pPr>
      <w:r>
        <w:rPr>
          <w:rFonts w:hint="default" w:ascii="Times New Roman" w:hAnsi="Times New Roman" w:eastAsia="方正仿宋_GBK"/>
          <w:b/>
          <w:bCs/>
          <w:sz w:val="32"/>
          <w:szCs w:val="32"/>
        </w:rPr>
        <w:t>承    诺</w:t>
      </w:r>
    </w:p>
    <w:p>
      <w:pPr>
        <w:spacing w:line="500" w:lineRule="exact"/>
        <w:rPr>
          <w:rFonts w:ascii="Times New Roman" w:hAnsi="Times New Roman" w:eastAsia="方正仿宋_GBK"/>
          <w:sz w:val="28"/>
          <w:szCs w:val="28"/>
        </w:rPr>
      </w:pPr>
      <w:r>
        <w:rPr>
          <w:rFonts w:hint="default" w:ascii="Times New Roman" w:hAnsi="Times New Roman" w:eastAsia="方正仿宋_GBK"/>
          <w:sz w:val="28"/>
          <w:szCs w:val="28"/>
        </w:rPr>
        <w:t xml:space="preserve">    以上委托证明书系企业法定代表人亲自出具，如有不实，本人愿意承担法律责任。</w:t>
      </w:r>
    </w:p>
    <w:p>
      <w:pPr>
        <w:spacing w:line="500" w:lineRule="exact"/>
        <w:ind w:right="0" w:firstLine="3920" w:firstLineChars="1400"/>
        <w:rPr>
          <w:rFonts w:hint="default" w:ascii="Times New Roman" w:hAnsi="Times New Roman" w:eastAsia="方正仿宋_GBK"/>
          <w:sz w:val="28"/>
          <w:szCs w:val="28"/>
        </w:rPr>
      </w:pPr>
    </w:p>
    <w:p>
      <w:pPr>
        <w:spacing w:line="500" w:lineRule="exact"/>
        <w:ind w:right="0" w:firstLine="4480" w:firstLineChars="1600"/>
        <w:rPr>
          <w:rFonts w:ascii="Times New Roman" w:hAnsi="Times New Roman" w:eastAsia="方正仿宋_GBK"/>
          <w:sz w:val="28"/>
          <w:szCs w:val="28"/>
        </w:rPr>
      </w:pPr>
      <w:r>
        <w:rPr>
          <w:rFonts w:hint="default" w:ascii="Times New Roman" w:hAnsi="Times New Roman" w:eastAsia="方正仿宋_GBK"/>
          <w:sz w:val="28"/>
          <w:szCs w:val="28"/>
        </w:rPr>
        <w:t>代理人签字：</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eastAsia="方正仿宋_GBK"/>
          <w:sz w:val="28"/>
          <w:szCs w:val="28"/>
          <w:lang w:val="en-US" w:eastAsia="zh-CN"/>
        </w:rPr>
        <w:t xml:space="preserve">                                     </w:t>
      </w:r>
      <w:r>
        <w:rPr>
          <w:rFonts w:hint="default" w:ascii="Times New Roman" w:hAnsi="Times New Roman" w:eastAsia="方正仿宋_GBK"/>
          <w:sz w:val="28"/>
          <w:szCs w:val="28"/>
        </w:rPr>
        <w:t>年     月    日</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w:t>
      </w:r>
      <w:r>
        <w:rPr>
          <w:rFonts w:hint="default" w:eastAsia="方正仿宋_GBK" w:cs="Times New Roman"/>
          <w:sz w:val="28"/>
          <w:szCs w:val="28"/>
          <w:lang w:eastAsia="zh-CN"/>
        </w:rPr>
        <w:t>代理</w:t>
      </w:r>
      <w:r>
        <w:rPr>
          <w:rFonts w:hint="default" w:ascii="Times New Roman" w:hAnsi="Times New Roman" w:eastAsia="方正仿宋_GBK" w:cs="Times New Roman"/>
          <w:sz w:val="28"/>
          <w:szCs w:val="28"/>
        </w:rPr>
        <w:t>人</w:t>
      </w:r>
      <w:r>
        <w:rPr>
          <w:rFonts w:hint="default" w:eastAsia="方正仿宋_GBK" w:cs="Times New Roman"/>
          <w:sz w:val="28"/>
          <w:szCs w:val="28"/>
          <w:lang w:eastAsia="zh-CN"/>
        </w:rPr>
        <w:t>加盖公司公章的</w:t>
      </w:r>
      <w:r>
        <w:rPr>
          <w:rFonts w:hint="default" w:ascii="Times New Roman" w:hAnsi="Times New Roman" w:eastAsia="方正仿宋_GBK" w:cs="Times New Roman"/>
          <w:sz w:val="28"/>
          <w:szCs w:val="28"/>
        </w:rPr>
        <w:t>身份证复印件）</w:t>
      </w:r>
    </w:p>
    <w:p>
      <w:pPr>
        <w:keepNext w:val="0"/>
        <w:keepLines w:val="0"/>
        <w:spacing w:line="500" w:lineRule="exact"/>
        <w:ind w:left="0" w:firstLineChars="0"/>
        <w:jc w:val="center"/>
        <w:rPr>
          <w:rFonts w:hint="default" w:ascii="Times New Roman" w:hAnsi="Times New Roman" w:eastAsia="宋体" w:cs="Times New Roman"/>
          <w:sz w:val="24"/>
          <w:szCs w:val="24"/>
        </w:rPr>
      </w:pPr>
      <w:bookmarkStart w:id="24" w:name="_Toc16934893"/>
      <w:r>
        <w:rPr>
          <w:rFonts w:hint="default" w:ascii="Times New Roman" w:hAnsi="Times New Roman" w:eastAsia="方正小标宋_GBK" w:cs="Times New Roman"/>
          <w:b w:val="0"/>
          <w:bCs/>
          <w:sz w:val="44"/>
          <w:szCs w:val="44"/>
          <w:lang w:val="en-US" w:eastAsia="zh-CN"/>
        </w:rPr>
        <w:t>五</w:t>
      </w:r>
      <w:r>
        <w:rPr>
          <w:rFonts w:hint="default" w:ascii="Times New Roman" w:hAnsi="Times New Roman" w:eastAsia="方正小标宋_GBK" w:cs="Times New Roman"/>
          <w:b w:val="0"/>
          <w:bCs/>
          <w:sz w:val="44"/>
          <w:szCs w:val="44"/>
        </w:rPr>
        <w:t>、营业执照</w:t>
      </w:r>
      <w:bookmarkEnd w:id="24"/>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w:t>
      </w:r>
      <w:r>
        <w:rPr>
          <w:rFonts w:hint="default" w:ascii="Times New Roman" w:hAnsi="Times New Roman" w:eastAsia="方正仿宋_GBK" w:cs="Times New Roman"/>
          <w:sz w:val="28"/>
          <w:szCs w:val="28"/>
          <w:lang w:eastAsia="zh-CN"/>
        </w:rPr>
        <w:t>公章</w:t>
      </w:r>
      <w:r>
        <w:rPr>
          <w:rFonts w:hint="default" w:ascii="Times New Roman" w:hAnsi="Times New Roman" w:eastAsia="方正仿宋_GBK" w:cs="Times New Roman"/>
          <w:sz w:val="28"/>
          <w:szCs w:val="28"/>
        </w:rPr>
        <w:t>）。未按“三证合一”登记制度办理营业执照的，还需提供组织机构代码证、税务登记证复印</w:t>
      </w: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1"/>
          <w:numId w:val="0"/>
        </w:numPr>
        <w:kinsoku/>
        <w:wordWrap/>
        <w:overflowPunct/>
        <w:topLinePunct w:val="0"/>
        <w:autoSpaceDE/>
        <w:autoSpaceDN/>
        <w:bidi w:val="0"/>
        <w:adjustRightInd/>
        <w:spacing w:after="0" w:line="600" w:lineRule="exact"/>
        <w:ind w:firstLine="0" w:firstLineChars="0"/>
        <w:jc w:val="center"/>
        <w:textAlignment w:val="auto"/>
        <w:rPr>
          <w:rFonts w:hint="eastAsia" w:ascii="Times New Roman" w:hAnsi="Times New Roman" w:eastAsia="方正小标宋_GBK" w:cs="Times New Roman"/>
          <w:b w:val="0"/>
          <w:bCs/>
          <w:kern w:val="2"/>
          <w:sz w:val="44"/>
          <w:szCs w:val="44"/>
          <w:lang w:val="en-US" w:eastAsia="zh-CN" w:bidi="ar-SA"/>
        </w:rPr>
      </w:pPr>
      <w:r>
        <w:rPr>
          <w:rFonts w:hint="eastAsia" w:ascii="Times New Roman" w:hAnsi="Times New Roman" w:eastAsia="方正小标宋_GBK" w:cs="Times New Roman"/>
          <w:b w:val="0"/>
          <w:bCs/>
          <w:kern w:val="2"/>
          <w:sz w:val="44"/>
          <w:szCs w:val="44"/>
          <w:lang w:val="en-US" w:eastAsia="zh-CN" w:bidi="ar-SA"/>
        </w:rPr>
        <w:t>六、服务方案</w:t>
      </w: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rFonts w:hint="eastAsia" w:ascii="Times New Roman" w:hAnsi="Times New Roman" w:eastAsia="方正小标宋_GBK" w:cs="Times New Roman"/>
          <w:b w:val="0"/>
          <w:bCs/>
          <w:kern w:val="2"/>
          <w:sz w:val="44"/>
          <w:szCs w:val="44"/>
          <w:lang w:val="en-US" w:eastAsia="zh-CN" w:bidi="ar-SA"/>
        </w:rPr>
      </w:pPr>
    </w:p>
    <w:p>
      <w:pPr>
        <w:pStyle w:val="7"/>
        <w:keepNext w:val="0"/>
        <w:keepLines w:val="0"/>
        <w:pageBreakBefore w:val="0"/>
        <w:widowControl w:val="0"/>
        <w:numPr>
          <w:ilvl w:val="-1"/>
          <w:numId w:val="0"/>
        </w:numPr>
        <w:kinsoku/>
        <w:wordWrap/>
        <w:overflowPunct/>
        <w:topLinePunct w:val="0"/>
        <w:autoSpaceDE/>
        <w:autoSpaceDN/>
        <w:bidi w:val="0"/>
        <w:adjustRightInd/>
        <w:spacing w:after="0" w:line="600" w:lineRule="exact"/>
        <w:ind w:firstLine="0" w:firstLineChars="0"/>
        <w:jc w:val="center"/>
        <w:textAlignment w:val="auto"/>
        <w:rPr>
          <w:rFonts w:hint="default" w:ascii="Times New Roman" w:hAnsi="Times New Roman" w:eastAsia="方正小标宋_GBK" w:cs="Times New Roman"/>
          <w:b w:val="0"/>
          <w:bCs/>
          <w:kern w:val="2"/>
          <w:sz w:val="44"/>
          <w:szCs w:val="44"/>
          <w:lang w:val="en-US" w:eastAsia="zh-CN" w:bidi="ar-SA"/>
        </w:rPr>
      </w:pPr>
      <w:r>
        <w:rPr>
          <w:rFonts w:hint="eastAsia" w:ascii="Times New Roman" w:hAnsi="Times New Roman" w:eastAsia="方正小标宋_GBK" w:cs="Times New Roman"/>
          <w:b w:val="0"/>
          <w:bCs/>
          <w:kern w:val="2"/>
          <w:sz w:val="44"/>
          <w:szCs w:val="44"/>
          <w:lang w:val="en-US" w:eastAsia="zh-CN" w:bidi="ar-SA"/>
        </w:rPr>
        <w:t>七、</w:t>
      </w:r>
      <w:r>
        <w:rPr>
          <w:rFonts w:hint="default" w:ascii="Times New Roman" w:hAnsi="Times New Roman" w:eastAsia="方正小标宋_GBK" w:cs="Times New Roman"/>
          <w:b w:val="0"/>
          <w:bCs/>
          <w:kern w:val="2"/>
          <w:sz w:val="44"/>
          <w:szCs w:val="44"/>
          <w:lang w:val="en-US" w:eastAsia="zh-CN" w:bidi="ar-SA"/>
        </w:rPr>
        <w:t>重庆市政府采购平台入库证明</w:t>
      </w: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rPr>
          <w:rFonts w:hint="default" w:ascii="Times New Roman" w:hAnsi="Times New Roman" w:cs="Times New Roman"/>
          <w:bCs/>
          <w:color w:val="auto"/>
        </w:rPr>
      </w:pPr>
    </w:p>
    <w:p>
      <w:pPr>
        <w:pStyle w:val="7"/>
        <w:jc w:val="center"/>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val="en-US" w:eastAsia="zh-CN"/>
        </w:rPr>
        <w:t>八、业绩（同类咨询服务合同）</w:t>
      </w: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A70FC"/>
    <w:multiLevelType w:val="singleLevel"/>
    <w:tmpl w:val="DD7A70FC"/>
    <w:lvl w:ilvl="0" w:tentative="0">
      <w:start w:val="3"/>
      <w:numFmt w:val="chineseCounting"/>
      <w:suff w:val="nothing"/>
      <w:lvlText w:val="（%1）"/>
      <w:lvlJc w:val="left"/>
      <w:rPr>
        <w:rFonts w:hint="eastAsia"/>
      </w:rPr>
    </w:lvl>
  </w:abstractNum>
  <w:abstractNum w:abstractNumId="1">
    <w:nsid w:val="EAB4B8FC"/>
    <w:multiLevelType w:val="singleLevel"/>
    <w:tmpl w:val="EAB4B8FC"/>
    <w:lvl w:ilvl="0" w:tentative="0">
      <w:start w:val="1"/>
      <w:numFmt w:val="chineseCounting"/>
      <w:suff w:val="space"/>
      <w:lvlText w:val="第%1篇"/>
      <w:lvlJc w:val="left"/>
      <w:rPr>
        <w:rFonts w:hint="eastAsia"/>
      </w:rPr>
    </w:lvl>
  </w:abstractNum>
  <w:abstractNum w:abstractNumId="2">
    <w:nsid w:val="0C91B2C5"/>
    <w:multiLevelType w:val="singleLevel"/>
    <w:tmpl w:val="0C91B2C5"/>
    <w:lvl w:ilvl="0" w:tentative="0">
      <w:start w:val="1"/>
      <w:numFmt w:val="decimal"/>
      <w:lvlText w:val="%1."/>
      <w:lvlJc w:val="left"/>
      <w:pPr>
        <w:tabs>
          <w:tab w:val="left" w:pos="312"/>
        </w:tabs>
      </w:pPr>
    </w:lvl>
  </w:abstractNum>
  <w:abstractNum w:abstractNumId="3">
    <w:nsid w:val="4C4533BD"/>
    <w:multiLevelType w:val="singleLevel"/>
    <w:tmpl w:val="4C4533BD"/>
    <w:lvl w:ilvl="0" w:tentative="0">
      <w:start w:val="1"/>
      <w:numFmt w:val="chineseCounting"/>
      <w:suff w:val="nothing"/>
      <w:lvlText w:val="%1、"/>
      <w:lvlJc w:val="left"/>
      <w:rPr>
        <w:rFonts w:hint="eastAsia"/>
      </w:rPr>
    </w:lvl>
  </w:abstractNum>
  <w:abstractNum w:abstractNumId="4">
    <w:nsid w:val="63065ADA"/>
    <w:multiLevelType w:val="singleLevel"/>
    <w:tmpl w:val="63065ADA"/>
    <w:lvl w:ilvl="0" w:tentative="0">
      <w:start w:val="1"/>
      <w:numFmt w:val="chineseCounting"/>
      <w:suff w:val="nothing"/>
      <w:lvlText w:val="%1、"/>
      <w:lvlJc w:val="left"/>
    </w:lvl>
  </w:abstractNum>
  <w:abstractNum w:abstractNumId="5">
    <w:nsid w:val="6308AB60"/>
    <w:multiLevelType w:val="singleLevel"/>
    <w:tmpl w:val="6308AB60"/>
    <w:lvl w:ilvl="0" w:tentative="0">
      <w:start w:val="1"/>
      <w:numFmt w:val="bullet"/>
      <w:lvlText w:val=""/>
      <w:lvlJc w:val="left"/>
      <w:pPr>
        <w:ind w:left="420" w:leftChars="0" w:hanging="420" w:firstLineChars="0"/>
      </w:pPr>
      <w:rPr>
        <w:rFonts w:hint="default" w:ascii="Wingdings" w:hAnsi="Wingdings"/>
      </w:rPr>
    </w:lvl>
  </w:abstractNum>
  <w:abstractNum w:abstractNumId="6">
    <w:nsid w:val="7B84B7DA"/>
    <w:multiLevelType w:val="singleLevel"/>
    <w:tmpl w:val="7B84B7DA"/>
    <w:lvl w:ilvl="0" w:tentative="0">
      <w:start w:val="2"/>
      <w:numFmt w:val="chineseCounting"/>
      <w:suff w:val="nothing"/>
      <w:lvlText w:val="（%1）"/>
      <w:lvlJc w:val="left"/>
      <w:rPr>
        <w:rFonts w:hint="eastAsia"/>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C6329"/>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13E6"/>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732445"/>
    <w:rsid w:val="049F6EB0"/>
    <w:rsid w:val="04B65EE5"/>
    <w:rsid w:val="04B83E3D"/>
    <w:rsid w:val="04BF114E"/>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5C5CC8"/>
    <w:rsid w:val="07732B9C"/>
    <w:rsid w:val="078C45B6"/>
    <w:rsid w:val="07C85204"/>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174F03"/>
    <w:rsid w:val="134A3858"/>
    <w:rsid w:val="13631AD3"/>
    <w:rsid w:val="13646B01"/>
    <w:rsid w:val="13CB49AF"/>
    <w:rsid w:val="13E7341F"/>
    <w:rsid w:val="13FD5BB6"/>
    <w:rsid w:val="148769D9"/>
    <w:rsid w:val="14A86640"/>
    <w:rsid w:val="152A0361"/>
    <w:rsid w:val="15560EAF"/>
    <w:rsid w:val="155C2303"/>
    <w:rsid w:val="163E0DF0"/>
    <w:rsid w:val="17401521"/>
    <w:rsid w:val="17B15005"/>
    <w:rsid w:val="17F01528"/>
    <w:rsid w:val="1815468E"/>
    <w:rsid w:val="18787026"/>
    <w:rsid w:val="18E80AFB"/>
    <w:rsid w:val="199959ED"/>
    <w:rsid w:val="19C0021C"/>
    <w:rsid w:val="19EA712A"/>
    <w:rsid w:val="19EF12D5"/>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5271B1"/>
    <w:rsid w:val="1C664602"/>
    <w:rsid w:val="1CA55F71"/>
    <w:rsid w:val="1D2349B6"/>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0F91920"/>
    <w:rsid w:val="21093CFC"/>
    <w:rsid w:val="212C521A"/>
    <w:rsid w:val="214E2219"/>
    <w:rsid w:val="21504788"/>
    <w:rsid w:val="219F0F8A"/>
    <w:rsid w:val="21BF2EA4"/>
    <w:rsid w:val="21CA127D"/>
    <w:rsid w:val="21F15C08"/>
    <w:rsid w:val="21F547E4"/>
    <w:rsid w:val="221157DC"/>
    <w:rsid w:val="222256FD"/>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1F3483"/>
    <w:rsid w:val="24290547"/>
    <w:rsid w:val="25185364"/>
    <w:rsid w:val="252776E6"/>
    <w:rsid w:val="254C72C1"/>
    <w:rsid w:val="256C7A6C"/>
    <w:rsid w:val="25704689"/>
    <w:rsid w:val="25C02427"/>
    <w:rsid w:val="25DE6990"/>
    <w:rsid w:val="25E42CB0"/>
    <w:rsid w:val="25E86B10"/>
    <w:rsid w:val="261B5EBC"/>
    <w:rsid w:val="2641389B"/>
    <w:rsid w:val="264374EF"/>
    <w:rsid w:val="267C7245"/>
    <w:rsid w:val="26BF12B0"/>
    <w:rsid w:val="26CB4954"/>
    <w:rsid w:val="273E74D4"/>
    <w:rsid w:val="2744681D"/>
    <w:rsid w:val="27464D5A"/>
    <w:rsid w:val="276F3498"/>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100F75"/>
    <w:rsid w:val="2A280FD1"/>
    <w:rsid w:val="2A2E2819"/>
    <w:rsid w:val="2A343DA3"/>
    <w:rsid w:val="2A543F51"/>
    <w:rsid w:val="2A5F5705"/>
    <w:rsid w:val="2AB35E22"/>
    <w:rsid w:val="2AEB7E0B"/>
    <w:rsid w:val="2B016E98"/>
    <w:rsid w:val="2B4237D9"/>
    <w:rsid w:val="2B626B97"/>
    <w:rsid w:val="2B7C763F"/>
    <w:rsid w:val="2B8412C3"/>
    <w:rsid w:val="2B982B35"/>
    <w:rsid w:val="2BD20717"/>
    <w:rsid w:val="2BE031CE"/>
    <w:rsid w:val="2C213FEB"/>
    <w:rsid w:val="2C3815B2"/>
    <w:rsid w:val="2C566AD9"/>
    <w:rsid w:val="2C713408"/>
    <w:rsid w:val="2CA42F9B"/>
    <w:rsid w:val="2CC91095"/>
    <w:rsid w:val="2CEC25A9"/>
    <w:rsid w:val="2CF171E1"/>
    <w:rsid w:val="2CFF39A2"/>
    <w:rsid w:val="2D166750"/>
    <w:rsid w:val="2D233E6D"/>
    <w:rsid w:val="2D523131"/>
    <w:rsid w:val="2DB72E7B"/>
    <w:rsid w:val="2DCA047B"/>
    <w:rsid w:val="2DD90939"/>
    <w:rsid w:val="2E0007F3"/>
    <w:rsid w:val="2E2F6B2B"/>
    <w:rsid w:val="2E5013BE"/>
    <w:rsid w:val="2E53005D"/>
    <w:rsid w:val="2EDA4642"/>
    <w:rsid w:val="2EE1052D"/>
    <w:rsid w:val="2EF6685A"/>
    <w:rsid w:val="2F0F42F1"/>
    <w:rsid w:val="2F4E2808"/>
    <w:rsid w:val="2F5A74A2"/>
    <w:rsid w:val="2F6446F7"/>
    <w:rsid w:val="2FB14FD8"/>
    <w:rsid w:val="2FC96130"/>
    <w:rsid w:val="302776C8"/>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7388C"/>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871F1"/>
    <w:rsid w:val="33BD352A"/>
    <w:rsid w:val="33E50C73"/>
    <w:rsid w:val="33FB39C3"/>
    <w:rsid w:val="346709D0"/>
    <w:rsid w:val="349A532E"/>
    <w:rsid w:val="349C76B0"/>
    <w:rsid w:val="34E309AC"/>
    <w:rsid w:val="34E31CBE"/>
    <w:rsid w:val="34EB4D1A"/>
    <w:rsid w:val="35194932"/>
    <w:rsid w:val="35241725"/>
    <w:rsid w:val="35247101"/>
    <w:rsid w:val="358F54E8"/>
    <w:rsid w:val="35FF2D84"/>
    <w:rsid w:val="36BB0128"/>
    <w:rsid w:val="36EB0957"/>
    <w:rsid w:val="3703606A"/>
    <w:rsid w:val="37146E26"/>
    <w:rsid w:val="372F4EBC"/>
    <w:rsid w:val="373619AF"/>
    <w:rsid w:val="37694662"/>
    <w:rsid w:val="37790C70"/>
    <w:rsid w:val="378D6A95"/>
    <w:rsid w:val="37AA7BC4"/>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95564B"/>
    <w:rsid w:val="3ACB2452"/>
    <w:rsid w:val="3B106B24"/>
    <w:rsid w:val="3B657A1E"/>
    <w:rsid w:val="3B80484B"/>
    <w:rsid w:val="3B9434F1"/>
    <w:rsid w:val="3BF6375F"/>
    <w:rsid w:val="3C0D3313"/>
    <w:rsid w:val="3C5B22BE"/>
    <w:rsid w:val="3C64792A"/>
    <w:rsid w:val="3C691455"/>
    <w:rsid w:val="3C706360"/>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C0307E"/>
    <w:rsid w:val="41F7068B"/>
    <w:rsid w:val="41FF4EFE"/>
    <w:rsid w:val="42197A94"/>
    <w:rsid w:val="421B7ACA"/>
    <w:rsid w:val="425D0206"/>
    <w:rsid w:val="42785B98"/>
    <w:rsid w:val="42B06BA8"/>
    <w:rsid w:val="42B9276C"/>
    <w:rsid w:val="42BF4565"/>
    <w:rsid w:val="42D03F7F"/>
    <w:rsid w:val="4337468D"/>
    <w:rsid w:val="434A660A"/>
    <w:rsid w:val="43517196"/>
    <w:rsid w:val="435702A8"/>
    <w:rsid w:val="43934031"/>
    <w:rsid w:val="43A62E3A"/>
    <w:rsid w:val="43B92CE2"/>
    <w:rsid w:val="43C95195"/>
    <w:rsid w:val="43DB0941"/>
    <w:rsid w:val="43DF48C6"/>
    <w:rsid w:val="43E73DBF"/>
    <w:rsid w:val="44381769"/>
    <w:rsid w:val="444015F6"/>
    <w:rsid w:val="447F312D"/>
    <w:rsid w:val="448307C1"/>
    <w:rsid w:val="44CD0261"/>
    <w:rsid w:val="44DD17D8"/>
    <w:rsid w:val="45017E19"/>
    <w:rsid w:val="45125F77"/>
    <w:rsid w:val="45504E40"/>
    <w:rsid w:val="45587D9D"/>
    <w:rsid w:val="457A0AF5"/>
    <w:rsid w:val="457A55FA"/>
    <w:rsid w:val="45DD0406"/>
    <w:rsid w:val="45E96B7C"/>
    <w:rsid w:val="45EE5796"/>
    <w:rsid w:val="460D4ED5"/>
    <w:rsid w:val="46137065"/>
    <w:rsid w:val="46183EE8"/>
    <w:rsid w:val="463D5E98"/>
    <w:rsid w:val="46744940"/>
    <w:rsid w:val="46926B57"/>
    <w:rsid w:val="46AA7A25"/>
    <w:rsid w:val="46AC42EF"/>
    <w:rsid w:val="46FB3AFD"/>
    <w:rsid w:val="470A7381"/>
    <w:rsid w:val="47694ABD"/>
    <w:rsid w:val="47771A7A"/>
    <w:rsid w:val="47A90E1B"/>
    <w:rsid w:val="47EB28E3"/>
    <w:rsid w:val="48224C24"/>
    <w:rsid w:val="4874365D"/>
    <w:rsid w:val="487C1BDA"/>
    <w:rsid w:val="48E20707"/>
    <w:rsid w:val="490F3A7C"/>
    <w:rsid w:val="493B6D76"/>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BFD4113"/>
    <w:rsid w:val="4C2A284D"/>
    <w:rsid w:val="4CB64127"/>
    <w:rsid w:val="4CB72FE2"/>
    <w:rsid w:val="4CCA77E3"/>
    <w:rsid w:val="4CE667F3"/>
    <w:rsid w:val="4D0D1D61"/>
    <w:rsid w:val="4D26345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4A236D"/>
    <w:rsid w:val="4F92620E"/>
    <w:rsid w:val="4FF9689F"/>
    <w:rsid w:val="502C2F5F"/>
    <w:rsid w:val="50334338"/>
    <w:rsid w:val="50620C5D"/>
    <w:rsid w:val="50820A07"/>
    <w:rsid w:val="50A04377"/>
    <w:rsid w:val="50B00696"/>
    <w:rsid w:val="50C2307E"/>
    <w:rsid w:val="50C5232D"/>
    <w:rsid w:val="50F156F9"/>
    <w:rsid w:val="50F74D3C"/>
    <w:rsid w:val="512A75B0"/>
    <w:rsid w:val="51374E80"/>
    <w:rsid w:val="5175602C"/>
    <w:rsid w:val="518457B5"/>
    <w:rsid w:val="51C425C0"/>
    <w:rsid w:val="525F1914"/>
    <w:rsid w:val="52925D7A"/>
    <w:rsid w:val="52D919E8"/>
    <w:rsid w:val="53303810"/>
    <w:rsid w:val="539219F0"/>
    <w:rsid w:val="53A4727D"/>
    <w:rsid w:val="53A617EB"/>
    <w:rsid w:val="53A638F0"/>
    <w:rsid w:val="54031833"/>
    <w:rsid w:val="541B4F90"/>
    <w:rsid w:val="549A199C"/>
    <w:rsid w:val="549A250C"/>
    <w:rsid w:val="54ED1267"/>
    <w:rsid w:val="54F6113D"/>
    <w:rsid w:val="54FA1066"/>
    <w:rsid w:val="550A365A"/>
    <w:rsid w:val="551F20D3"/>
    <w:rsid w:val="55465561"/>
    <w:rsid w:val="555A64D8"/>
    <w:rsid w:val="55BF2767"/>
    <w:rsid w:val="560F79D4"/>
    <w:rsid w:val="56181F8A"/>
    <w:rsid w:val="562D6B73"/>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C2B1C"/>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763AA4"/>
    <w:rsid w:val="59837637"/>
    <w:rsid w:val="59872C92"/>
    <w:rsid w:val="59BF59AB"/>
    <w:rsid w:val="59D454E6"/>
    <w:rsid w:val="59F70CFA"/>
    <w:rsid w:val="5A904540"/>
    <w:rsid w:val="5B413686"/>
    <w:rsid w:val="5B8F2C91"/>
    <w:rsid w:val="5BC032B7"/>
    <w:rsid w:val="5BF46ED2"/>
    <w:rsid w:val="5C052D13"/>
    <w:rsid w:val="5C6F3D49"/>
    <w:rsid w:val="5C986D26"/>
    <w:rsid w:val="5CB01B2D"/>
    <w:rsid w:val="5D572171"/>
    <w:rsid w:val="5DB2213B"/>
    <w:rsid w:val="5DC02A6A"/>
    <w:rsid w:val="5DD950F8"/>
    <w:rsid w:val="5E055EEA"/>
    <w:rsid w:val="5E3A4086"/>
    <w:rsid w:val="5E552F9D"/>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B34766"/>
    <w:rsid w:val="61C3065F"/>
    <w:rsid w:val="61DC219D"/>
    <w:rsid w:val="61FD5F29"/>
    <w:rsid w:val="625C383C"/>
    <w:rsid w:val="62884297"/>
    <w:rsid w:val="62BD24E5"/>
    <w:rsid w:val="62D220E8"/>
    <w:rsid w:val="62ED07E0"/>
    <w:rsid w:val="62EE5369"/>
    <w:rsid w:val="63232CC9"/>
    <w:rsid w:val="632C1CEC"/>
    <w:rsid w:val="63347A1D"/>
    <w:rsid w:val="633A6600"/>
    <w:rsid w:val="637B3333"/>
    <w:rsid w:val="63803401"/>
    <w:rsid w:val="638D2957"/>
    <w:rsid w:val="639373CE"/>
    <w:rsid w:val="63B2444D"/>
    <w:rsid w:val="63BC53EA"/>
    <w:rsid w:val="63D95979"/>
    <w:rsid w:val="63EC1BF5"/>
    <w:rsid w:val="645614CB"/>
    <w:rsid w:val="647374BB"/>
    <w:rsid w:val="6494539F"/>
    <w:rsid w:val="64CA56CB"/>
    <w:rsid w:val="64F02810"/>
    <w:rsid w:val="650637E6"/>
    <w:rsid w:val="654448B3"/>
    <w:rsid w:val="658831A9"/>
    <w:rsid w:val="65D52D3A"/>
    <w:rsid w:val="665211B5"/>
    <w:rsid w:val="66731180"/>
    <w:rsid w:val="669E188D"/>
    <w:rsid w:val="66A17AF5"/>
    <w:rsid w:val="66A4223C"/>
    <w:rsid w:val="66AD6FE5"/>
    <w:rsid w:val="66D12EDE"/>
    <w:rsid w:val="66F51F7B"/>
    <w:rsid w:val="66FA22DE"/>
    <w:rsid w:val="674C2F83"/>
    <w:rsid w:val="675326F9"/>
    <w:rsid w:val="67BD318C"/>
    <w:rsid w:val="67CB1458"/>
    <w:rsid w:val="680156DE"/>
    <w:rsid w:val="6815610C"/>
    <w:rsid w:val="68517AC5"/>
    <w:rsid w:val="685E179E"/>
    <w:rsid w:val="686165AF"/>
    <w:rsid w:val="68656FC2"/>
    <w:rsid w:val="68665157"/>
    <w:rsid w:val="68727558"/>
    <w:rsid w:val="687D794D"/>
    <w:rsid w:val="68C63AEF"/>
    <w:rsid w:val="68D20916"/>
    <w:rsid w:val="68DE576E"/>
    <w:rsid w:val="69320614"/>
    <w:rsid w:val="6932597B"/>
    <w:rsid w:val="696D2903"/>
    <w:rsid w:val="698437D0"/>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EFE4E00"/>
    <w:rsid w:val="6F22020D"/>
    <w:rsid w:val="6F262514"/>
    <w:rsid w:val="6F3A1C78"/>
    <w:rsid w:val="6FB12BA9"/>
    <w:rsid w:val="6FB21855"/>
    <w:rsid w:val="70083686"/>
    <w:rsid w:val="701113AE"/>
    <w:rsid w:val="703B651B"/>
    <w:rsid w:val="70A00650"/>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3C6606"/>
    <w:rsid w:val="794004D8"/>
    <w:rsid w:val="79A56AC0"/>
    <w:rsid w:val="79D67F2D"/>
    <w:rsid w:val="79EC71D6"/>
    <w:rsid w:val="7A663C64"/>
    <w:rsid w:val="7A7907A4"/>
    <w:rsid w:val="7ABF59AC"/>
    <w:rsid w:val="7ADE68FC"/>
    <w:rsid w:val="7AE31531"/>
    <w:rsid w:val="7AFF2A18"/>
    <w:rsid w:val="7B3C09CC"/>
    <w:rsid w:val="7B3F0733"/>
    <w:rsid w:val="7B555061"/>
    <w:rsid w:val="7B6D7BEE"/>
    <w:rsid w:val="7B78436A"/>
    <w:rsid w:val="7B943E12"/>
    <w:rsid w:val="7B9C6953"/>
    <w:rsid w:val="7BB35832"/>
    <w:rsid w:val="7BB97A7B"/>
    <w:rsid w:val="7BCF46DB"/>
    <w:rsid w:val="7BD206CC"/>
    <w:rsid w:val="7BF250E2"/>
    <w:rsid w:val="7C3E52DE"/>
    <w:rsid w:val="7C4335D3"/>
    <w:rsid w:val="7C43473F"/>
    <w:rsid w:val="7C4F4AFD"/>
    <w:rsid w:val="7C6B3BAC"/>
    <w:rsid w:val="7CBA7E8E"/>
    <w:rsid w:val="7D2214D9"/>
    <w:rsid w:val="7D634385"/>
    <w:rsid w:val="7D6A408C"/>
    <w:rsid w:val="7D834356"/>
    <w:rsid w:val="7DAA43DA"/>
    <w:rsid w:val="7DCB6AF5"/>
    <w:rsid w:val="7DDE6683"/>
    <w:rsid w:val="7DDFB13A"/>
    <w:rsid w:val="7DF37D14"/>
    <w:rsid w:val="7E1F7F29"/>
    <w:rsid w:val="7E273BF3"/>
    <w:rsid w:val="7E2B0A06"/>
    <w:rsid w:val="7EB11EB7"/>
    <w:rsid w:val="7EC57CE3"/>
    <w:rsid w:val="7EE7221E"/>
    <w:rsid w:val="7EF252C2"/>
    <w:rsid w:val="7F1D0C6D"/>
    <w:rsid w:val="7F7E4FC1"/>
    <w:rsid w:val="7F7E6B72"/>
    <w:rsid w:val="7F82435F"/>
    <w:rsid w:val="7FB545D5"/>
    <w:rsid w:val="7FD83F9F"/>
    <w:rsid w:val="D2F79936"/>
    <w:rsid w:val="FDFF8B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
    <w:qFormat/>
    <w:uiPriority w:val="0"/>
    <w:pPr>
      <w:keepNext/>
      <w:keepLines/>
      <w:spacing w:before="260" w:after="260" w:line="413" w:lineRule="auto"/>
      <w:outlineLvl w:val="1"/>
    </w:pPr>
    <w:rPr>
      <w:rFonts w:ascii="Arial" w:hAnsi="Arial" w:eastAsia="黑体"/>
      <w:b/>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unhideWhenUsed/>
    <w:qFormat/>
    <w:uiPriority w:val="0"/>
    <w:pPr>
      <w:jc w:val="left"/>
    </w:pPr>
  </w:style>
  <w:style w:type="paragraph" w:styleId="7">
    <w:name w:val="Body Text"/>
    <w:basedOn w:val="1"/>
    <w:next w:val="1"/>
    <w:link w:val="20"/>
    <w:unhideWhenUsed/>
    <w:qFormat/>
    <w:uiPriority w:val="0"/>
    <w:pPr>
      <w:spacing w:after="120"/>
    </w:pPr>
    <w:rPr>
      <w:rFonts w:ascii="Calibri" w:hAnsi="Calibri"/>
      <w:szCs w:val="20"/>
    </w:rPr>
  </w:style>
  <w:style w:type="paragraph" w:styleId="8">
    <w:name w:val="Body Text Indent"/>
    <w:basedOn w:val="1"/>
    <w:link w:val="22"/>
    <w:qFormat/>
    <w:uiPriority w:val="0"/>
    <w:pPr>
      <w:ind w:firstLine="538" w:firstLineChars="192"/>
    </w:pPr>
    <w:rPr>
      <w:rFonts w:ascii="Calibri" w:hAnsi="Calibri"/>
      <w:sz w:val="28"/>
      <w:szCs w:val="20"/>
    </w:rPr>
  </w:style>
  <w:style w:type="paragraph" w:styleId="9">
    <w:name w:val="Body Text Indent 2"/>
    <w:basedOn w:val="1"/>
    <w:link w:val="23"/>
    <w:qFormat/>
    <w:uiPriority w:val="0"/>
    <w:pPr>
      <w:ind w:firstLine="1378" w:firstLineChars="492"/>
    </w:pPr>
    <w:rPr>
      <w:rFonts w:ascii="Calibri" w:hAnsi="Calibri"/>
      <w:sz w:val="28"/>
      <w:szCs w:val="20"/>
    </w:r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rFonts w:hint="eastAsia" w:ascii="微软雅黑" w:hAnsi="微软雅黑" w:eastAsia="微软雅黑" w:cs="微软雅黑"/>
      <w:color w:val="02396F"/>
      <w:u w:val="single"/>
    </w:rPr>
  </w:style>
  <w:style w:type="character" w:styleId="19">
    <w:name w:val="Hyperlink"/>
    <w:basedOn w:val="17"/>
    <w:qFormat/>
    <w:uiPriority w:val="0"/>
    <w:rPr>
      <w:rFonts w:hint="eastAsia" w:ascii="微软雅黑" w:hAnsi="微软雅黑" w:eastAsia="微软雅黑" w:cs="微软雅黑"/>
      <w:color w:val="02396F"/>
      <w:u w:val="single"/>
    </w:rPr>
  </w:style>
  <w:style w:type="character" w:customStyle="1" w:styleId="20">
    <w:name w:val="正文文本 字符"/>
    <w:link w:val="7"/>
    <w:qFormat/>
    <w:uiPriority w:val="0"/>
    <w:rPr>
      <w:rFonts w:ascii="Calibri" w:hAnsi="Calibri"/>
      <w:kern w:val="2"/>
      <w:sz w:val="21"/>
    </w:rPr>
  </w:style>
  <w:style w:type="character" w:customStyle="1" w:styleId="21">
    <w:name w:val="标题 2 字符"/>
    <w:link w:val="4"/>
    <w:qFormat/>
    <w:uiPriority w:val="0"/>
    <w:rPr>
      <w:rFonts w:ascii="Arial" w:hAnsi="Arial" w:eastAsia="黑体"/>
      <w:b/>
      <w:kern w:val="2"/>
      <w:sz w:val="32"/>
    </w:rPr>
  </w:style>
  <w:style w:type="character" w:customStyle="1" w:styleId="22">
    <w:name w:val="正文文本缩进 字符"/>
    <w:link w:val="8"/>
    <w:qFormat/>
    <w:uiPriority w:val="0"/>
    <w:rPr>
      <w:rFonts w:ascii="Calibri" w:hAnsi="Calibri"/>
      <w:kern w:val="2"/>
      <w:sz w:val="28"/>
    </w:rPr>
  </w:style>
  <w:style w:type="character" w:customStyle="1" w:styleId="23">
    <w:name w:val="正文文本缩进 2 字符"/>
    <w:link w:val="9"/>
    <w:qFormat/>
    <w:uiPriority w:val="0"/>
    <w:rPr>
      <w:rFonts w:ascii="Calibri" w:hAnsi="Calibri"/>
      <w:kern w:val="2"/>
      <w:sz w:val="28"/>
    </w:rPr>
  </w:style>
  <w:style w:type="character" w:customStyle="1" w:styleId="24">
    <w:name w:val="批注框文本 字符"/>
    <w:link w:val="10"/>
    <w:qFormat/>
    <w:uiPriority w:val="0"/>
    <w:rPr>
      <w:kern w:val="2"/>
      <w:sz w:val="18"/>
      <w:szCs w:val="18"/>
    </w:rPr>
  </w:style>
  <w:style w:type="character" w:customStyle="1" w:styleId="25">
    <w:name w:val="页脚 字符"/>
    <w:link w:val="11"/>
    <w:qFormat/>
    <w:uiPriority w:val="99"/>
    <w:rPr>
      <w:kern w:val="2"/>
      <w:sz w:val="18"/>
      <w:szCs w:val="18"/>
    </w:rPr>
  </w:style>
  <w:style w:type="character" w:customStyle="1" w:styleId="26">
    <w:name w:val="页眉 字符"/>
    <w:link w:val="12"/>
    <w:qFormat/>
    <w:uiPriority w:val="0"/>
    <w:rPr>
      <w:kern w:val="2"/>
      <w:sz w:val="18"/>
      <w:szCs w:val="18"/>
    </w:rPr>
  </w:style>
  <w:style w:type="character" w:customStyle="1" w:styleId="27">
    <w:name w:val="apple-style-span"/>
    <w:basedOn w:val="17"/>
    <w:qFormat/>
    <w:uiPriority w:val="0"/>
  </w:style>
  <w:style w:type="character" w:customStyle="1" w:styleId="28">
    <w:name w:val="grame"/>
    <w:basedOn w:val="17"/>
    <w:qFormat/>
    <w:uiPriority w:val="0"/>
  </w:style>
  <w:style w:type="paragraph" w:customStyle="1" w:styleId="29">
    <w:name w:val="列出段落1"/>
    <w:basedOn w:val="1"/>
    <w:qFormat/>
    <w:uiPriority w:val="34"/>
    <w:pPr>
      <w:ind w:firstLine="420" w:firstLineChars="200"/>
    </w:pPr>
  </w:style>
  <w:style w:type="paragraph" w:customStyle="1" w:styleId="30">
    <w:name w:val="Char"/>
    <w:basedOn w:val="1"/>
    <w:qFormat/>
    <w:uiPriority w:val="0"/>
  </w:style>
  <w:style w:type="paragraph" w:customStyle="1" w:styleId="31">
    <w:name w:val="Char1"/>
    <w:basedOn w:val="1"/>
    <w:qFormat/>
    <w:uiPriority w:val="0"/>
    <w:rPr>
      <w:rFonts w:ascii="Calibri" w:hAnsi="Calibri"/>
      <w:szCs w:val="21"/>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List Paragraph"/>
    <w:basedOn w:val="1"/>
    <w:qFormat/>
    <w:uiPriority w:val="0"/>
    <w:pPr>
      <w:ind w:firstLine="420" w:firstLineChars="200"/>
    </w:pPr>
    <w:rPr>
      <w:rFonts w:ascii="Calibri" w:hAnsi="Calibri"/>
      <w:szCs w:val="22"/>
    </w:rPr>
  </w:style>
  <w:style w:type="character" w:customStyle="1" w:styleId="34">
    <w:name w:val="cfdate"/>
    <w:basedOn w:val="17"/>
    <w:qFormat/>
    <w:uiPriority w:val="0"/>
    <w:rPr>
      <w:color w:val="333333"/>
      <w:sz w:val="18"/>
      <w:szCs w:val="18"/>
    </w:rPr>
  </w:style>
  <w:style w:type="character" w:customStyle="1" w:styleId="35">
    <w:name w:val="gjfg"/>
    <w:basedOn w:val="17"/>
    <w:qFormat/>
    <w:uiPriority w:val="0"/>
  </w:style>
  <w:style w:type="character" w:customStyle="1" w:styleId="36">
    <w:name w:val="prev"/>
    <w:basedOn w:val="17"/>
    <w:qFormat/>
    <w:uiPriority w:val="0"/>
    <w:rPr>
      <w:color w:val="888888"/>
    </w:rPr>
  </w:style>
  <w:style w:type="character" w:customStyle="1" w:styleId="37">
    <w:name w:val="prev1"/>
    <w:basedOn w:val="17"/>
    <w:qFormat/>
    <w:uiPriority w:val="0"/>
    <w:rPr>
      <w:rFonts w:ascii="微软雅黑" w:hAnsi="微软雅黑" w:eastAsia="微软雅黑" w:cs="微软雅黑"/>
      <w:sz w:val="21"/>
      <w:szCs w:val="21"/>
    </w:rPr>
  </w:style>
  <w:style w:type="character" w:customStyle="1" w:styleId="38">
    <w:name w:val="qxdate"/>
    <w:basedOn w:val="17"/>
    <w:qFormat/>
    <w:uiPriority w:val="0"/>
    <w:rPr>
      <w:color w:val="333333"/>
      <w:sz w:val="18"/>
      <w:szCs w:val="18"/>
    </w:rPr>
  </w:style>
  <w:style w:type="character" w:customStyle="1" w:styleId="39">
    <w:name w:val="next"/>
    <w:basedOn w:val="17"/>
    <w:qFormat/>
    <w:uiPriority w:val="0"/>
    <w:rPr>
      <w:color w:val="888888"/>
    </w:rPr>
  </w:style>
  <w:style w:type="character" w:customStyle="1" w:styleId="40">
    <w:name w:val="next1"/>
    <w:basedOn w:val="17"/>
    <w:qFormat/>
    <w:uiPriority w:val="0"/>
    <w:rPr>
      <w:rFonts w:hint="eastAsia" w:ascii="微软雅黑" w:hAnsi="微软雅黑" w:eastAsia="微软雅黑" w:cs="微软雅黑"/>
      <w:sz w:val="21"/>
      <w:szCs w:val="21"/>
    </w:rPr>
  </w:style>
  <w:style w:type="character" w:customStyle="1" w:styleId="41">
    <w:name w:val="redfilefwwh"/>
    <w:basedOn w:val="17"/>
    <w:qFormat/>
    <w:uiPriority w:val="0"/>
    <w:rPr>
      <w:color w:val="BA2636"/>
      <w:sz w:val="18"/>
      <w:szCs w:val="18"/>
    </w:rPr>
  </w:style>
  <w:style w:type="character" w:customStyle="1" w:styleId="42">
    <w:name w:val="displayarti"/>
    <w:basedOn w:val="17"/>
    <w:qFormat/>
    <w:uiPriority w:val="0"/>
    <w:rPr>
      <w:color w:val="FFFFFF"/>
      <w:shd w:val="clear" w:color="auto" w:fill="A00000"/>
    </w:rPr>
  </w:style>
  <w:style w:type="character" w:customStyle="1" w:styleId="43">
    <w:name w:val="redfilenumber"/>
    <w:basedOn w:val="17"/>
    <w:qFormat/>
    <w:uiPriority w:val="0"/>
    <w:rPr>
      <w:color w:val="BA2636"/>
      <w:sz w:val="18"/>
      <w:szCs w:val="18"/>
    </w:rPr>
  </w:style>
  <w:style w:type="character" w:customStyle="1" w:styleId="44">
    <w:name w:val="font01"/>
    <w:basedOn w:val="17"/>
    <w:qFormat/>
    <w:uiPriority w:val="0"/>
    <w:rPr>
      <w:rFonts w:hint="eastAsia" w:ascii="宋体" w:hAnsi="宋体" w:eastAsia="宋体" w:cs="宋体"/>
      <w:b/>
      <w:bCs/>
      <w:color w:val="FF0000"/>
      <w:sz w:val="28"/>
      <w:szCs w:val="28"/>
      <w:u w:val="none"/>
    </w:rPr>
  </w:style>
  <w:style w:type="character" w:customStyle="1" w:styleId="45">
    <w:name w:val="font11"/>
    <w:basedOn w:val="17"/>
    <w:qFormat/>
    <w:uiPriority w:val="0"/>
    <w:rPr>
      <w:rFonts w:hint="eastAsia" w:ascii="宋体" w:hAnsi="宋体" w:eastAsia="宋体" w:cs="宋体"/>
      <w:color w:val="000000"/>
      <w:sz w:val="24"/>
      <w:szCs w:val="24"/>
      <w:u w:val="none"/>
    </w:rPr>
  </w:style>
  <w:style w:type="character" w:customStyle="1" w:styleId="46">
    <w:name w:val="font31"/>
    <w:basedOn w:val="17"/>
    <w:qFormat/>
    <w:uiPriority w:val="0"/>
    <w:rPr>
      <w:rFonts w:hint="eastAsia" w:ascii="宋体" w:hAnsi="宋体" w:eastAsia="宋体" w:cs="宋体"/>
      <w:b/>
      <w:bCs/>
      <w:color w:val="000000"/>
      <w:sz w:val="28"/>
      <w:szCs w:val="28"/>
      <w:u w:val="none"/>
    </w:rPr>
  </w:style>
  <w:style w:type="character" w:customStyle="1" w:styleId="47">
    <w:name w:val="font21"/>
    <w:basedOn w:val="17"/>
    <w:qFormat/>
    <w:uiPriority w:val="0"/>
    <w:rPr>
      <w:rFonts w:hint="eastAsia" w:ascii="宋体" w:hAnsi="宋体" w:eastAsia="宋体" w:cs="宋体"/>
      <w:color w:val="000000"/>
      <w:sz w:val="24"/>
      <w:szCs w:val="24"/>
      <w:u w:val="none"/>
    </w:rPr>
  </w:style>
  <w:style w:type="paragraph" w:customStyle="1" w:styleId="48">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49">
    <w:name w:val="font41"/>
    <w:basedOn w:val="17"/>
    <w:qFormat/>
    <w:uiPriority w:val="0"/>
    <w:rPr>
      <w:rFonts w:hint="default" w:ascii="Times New Roman" w:hAnsi="Times New Roman" w:cs="Times New Roman"/>
      <w:b/>
      <w:bCs/>
      <w:color w:val="000000"/>
      <w:sz w:val="24"/>
      <w:szCs w:val="24"/>
      <w:u w:val="none"/>
    </w:rPr>
  </w:style>
  <w:style w:type="character" w:customStyle="1" w:styleId="50">
    <w:name w:val="font51"/>
    <w:basedOn w:val="17"/>
    <w:qFormat/>
    <w:uiPriority w:val="0"/>
    <w:rPr>
      <w:rFonts w:hint="eastAsia" w:ascii="宋体" w:hAnsi="宋体" w:eastAsia="宋体" w:cs="宋体"/>
      <w:color w:val="000000"/>
      <w:sz w:val="24"/>
      <w:szCs w:val="24"/>
      <w:u w:val="none"/>
    </w:rPr>
  </w:style>
  <w:style w:type="character" w:customStyle="1" w:styleId="51">
    <w:name w:val="font6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4004</Words>
  <Characters>4468</Characters>
  <Lines>21</Lines>
  <Paragraphs>6</Paragraphs>
  <TotalTime>55</TotalTime>
  <ScaleCrop>false</ScaleCrop>
  <LinksUpToDate>false</LinksUpToDate>
  <CharactersWithSpaces>5107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2020-07-16T23:37:00Z</dcterms:created>
  <dc:creator>微软系统</dc:creator>
  <cp:lastModifiedBy>薛鹏宇</cp:lastModifiedBy>
  <cp:lastPrinted>2021-07-16T14:38:00Z</cp:lastPrinted>
  <dcterms:modified xsi:type="dcterms:W3CDTF">2022-10-12T03:45:08Z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6E8A43CE09074E01A5FA1FD8F5AD34B0</vt:lpwstr>
  </property>
</Properties>
</file>